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4A4C" w14:textId="77777777" w:rsidR="00415678" w:rsidRPr="00204032" w:rsidRDefault="00415678" w:rsidP="00027CFA">
      <w:pPr>
        <w:spacing w:line="240" w:lineRule="auto"/>
        <w:contextualSpacing/>
        <w:rPr>
          <w:rFonts w:ascii="Calibri" w:hAnsi="Calibri" w:cs="Calibri"/>
          <w:b/>
        </w:rPr>
      </w:pPr>
      <w:r w:rsidRPr="00204032">
        <w:rPr>
          <w:rFonts w:ascii="Calibri" w:hAnsi="Calibri" w:cs="Calibri"/>
        </w:rPr>
        <w:t>All testing will be conducted by NDOT and the</w:t>
      </w:r>
      <w:bookmarkStart w:id="0" w:name="_GoBack"/>
      <w:bookmarkEnd w:id="0"/>
      <w:r w:rsidRPr="00204032">
        <w:rPr>
          <w:rFonts w:ascii="Calibri" w:hAnsi="Calibri" w:cs="Calibri"/>
        </w:rPr>
        <w:t xml:space="preserve"> field samples will be large enough for additional testing.  Field samples will be retained for three months and records of the tests will be retained by NDOT.   </w:t>
      </w:r>
    </w:p>
    <w:p w14:paraId="7DB03A3A" w14:textId="3DD78EAE" w:rsidR="00123411" w:rsidRPr="00204032" w:rsidRDefault="00450BDA" w:rsidP="00027CF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</w:rPr>
      </w:pPr>
      <w:r w:rsidRPr="00204032">
        <w:rPr>
          <w:rFonts w:ascii="Calibri" w:hAnsi="Calibri" w:cs="Calibri"/>
          <w:b/>
        </w:rPr>
        <w:t xml:space="preserve">Price </w:t>
      </w:r>
      <w:r w:rsidR="00B77A3A" w:rsidRPr="00204032">
        <w:rPr>
          <w:rFonts w:ascii="Calibri" w:hAnsi="Calibri" w:cs="Calibri"/>
          <w:b/>
        </w:rPr>
        <w:t>a</w:t>
      </w:r>
      <w:r w:rsidRPr="00204032">
        <w:rPr>
          <w:rFonts w:ascii="Calibri" w:hAnsi="Calibri" w:cs="Calibri"/>
          <w:b/>
        </w:rPr>
        <w:t xml:space="preserve">djustments </w:t>
      </w:r>
      <w:r w:rsidR="00B77A3A" w:rsidRPr="00204032">
        <w:rPr>
          <w:rFonts w:ascii="Calibri" w:hAnsi="Calibri" w:cs="Calibri"/>
          <w:b/>
        </w:rPr>
        <w:t>b</w:t>
      </w:r>
      <w:r w:rsidRPr="00204032">
        <w:rPr>
          <w:rFonts w:ascii="Calibri" w:hAnsi="Calibri" w:cs="Calibri"/>
          <w:b/>
        </w:rPr>
        <w:t xml:space="preserve">ased on </w:t>
      </w:r>
      <w:r w:rsidR="00B77A3A" w:rsidRPr="00204032">
        <w:rPr>
          <w:rFonts w:ascii="Calibri" w:hAnsi="Calibri" w:cs="Calibri"/>
          <w:b/>
        </w:rPr>
        <w:t>t</w:t>
      </w:r>
      <w:r w:rsidRPr="00204032">
        <w:rPr>
          <w:rFonts w:ascii="Calibri" w:hAnsi="Calibri" w:cs="Calibri"/>
          <w:b/>
        </w:rPr>
        <w:t xml:space="preserve">otal </w:t>
      </w:r>
      <w:r w:rsidR="00B77A3A" w:rsidRPr="00204032">
        <w:rPr>
          <w:rFonts w:ascii="Calibri" w:hAnsi="Calibri" w:cs="Calibri"/>
          <w:b/>
        </w:rPr>
        <w:t>s</w:t>
      </w:r>
      <w:r w:rsidRPr="00204032">
        <w:rPr>
          <w:rFonts w:ascii="Calibri" w:hAnsi="Calibri" w:cs="Calibri"/>
          <w:b/>
        </w:rPr>
        <w:t xml:space="preserve">ettleable </w:t>
      </w:r>
      <w:r w:rsidR="00B77A3A" w:rsidRPr="00204032">
        <w:rPr>
          <w:rFonts w:ascii="Calibri" w:hAnsi="Calibri" w:cs="Calibri"/>
          <w:b/>
        </w:rPr>
        <w:t>s</w:t>
      </w:r>
      <w:r w:rsidRPr="00204032">
        <w:rPr>
          <w:rFonts w:ascii="Calibri" w:hAnsi="Calibri" w:cs="Calibri"/>
          <w:b/>
        </w:rPr>
        <w:t>olids</w:t>
      </w:r>
      <w:r w:rsidR="00027CFA" w:rsidRPr="00204032">
        <w:rPr>
          <w:rFonts w:ascii="Calibri" w:hAnsi="Calibri" w:cs="Calibri"/>
        </w:rPr>
        <w:t xml:space="preserve">.  </w:t>
      </w:r>
      <w:r w:rsidR="00123411" w:rsidRPr="00204032">
        <w:rPr>
          <w:rFonts w:ascii="Calibri" w:hAnsi="Calibri" w:cs="Calibri"/>
        </w:rPr>
        <w:t xml:space="preserve">Field samples taken of the delivered </w:t>
      </w:r>
      <w:r w:rsidRPr="00204032">
        <w:rPr>
          <w:rFonts w:ascii="Calibri" w:hAnsi="Calibri" w:cs="Calibri"/>
        </w:rPr>
        <w:t>material</w:t>
      </w:r>
      <w:r w:rsidR="00123411" w:rsidRPr="00204032">
        <w:rPr>
          <w:rFonts w:ascii="Calibri" w:hAnsi="Calibri" w:cs="Calibri"/>
        </w:rPr>
        <w:t xml:space="preserve"> will be </w:t>
      </w:r>
      <w:r w:rsidR="00B2099D">
        <w:rPr>
          <w:rFonts w:ascii="Calibri" w:hAnsi="Calibri" w:cs="Calibri"/>
        </w:rPr>
        <w:t>measured</w:t>
      </w:r>
      <w:r w:rsidR="00123411" w:rsidRPr="00204032">
        <w:rPr>
          <w:rFonts w:ascii="Calibri" w:hAnsi="Calibri" w:cs="Calibri"/>
        </w:rPr>
        <w:t xml:space="preserve"> for </w:t>
      </w:r>
      <w:r w:rsidRPr="00204032">
        <w:rPr>
          <w:rFonts w:ascii="Calibri" w:hAnsi="Calibri" w:cs="Calibri"/>
        </w:rPr>
        <w:t>percent total settleable solids</w:t>
      </w:r>
      <w:r w:rsidR="00607C3E" w:rsidRPr="00204032">
        <w:rPr>
          <w:rFonts w:ascii="Calibri" w:hAnsi="Calibri" w:cs="Calibri"/>
        </w:rPr>
        <w:t xml:space="preserve">, </w:t>
      </w:r>
      <w:r w:rsidR="00123411" w:rsidRPr="00204032">
        <w:rPr>
          <w:rFonts w:ascii="Calibri" w:hAnsi="Calibri" w:cs="Calibri"/>
        </w:rPr>
        <w:t xml:space="preserve">according to </w:t>
      </w:r>
      <w:r w:rsidRPr="00204032">
        <w:rPr>
          <w:rFonts w:ascii="Calibri" w:hAnsi="Calibri" w:cs="Calibri"/>
        </w:rPr>
        <w:t xml:space="preserve">the </w:t>
      </w:r>
      <w:r w:rsidR="00B2745F">
        <w:rPr>
          <w:rFonts w:ascii="Calibri" w:hAnsi="Calibri" w:cs="Calibri"/>
        </w:rPr>
        <w:t>Clear Roads</w:t>
      </w:r>
      <w:r w:rsidRPr="00204032">
        <w:rPr>
          <w:rFonts w:ascii="Calibri" w:hAnsi="Calibri" w:cs="Calibri"/>
        </w:rPr>
        <w:t xml:space="preserve"> Test Method C</w:t>
      </w:r>
      <w:r w:rsidR="00123411" w:rsidRPr="00204032">
        <w:rPr>
          <w:rFonts w:ascii="Calibri" w:hAnsi="Calibri" w:cs="Calibri"/>
        </w:rPr>
        <w:t>.</w:t>
      </w:r>
      <w:r w:rsidR="001F4137" w:rsidRPr="00204032">
        <w:rPr>
          <w:rFonts w:ascii="Calibri" w:hAnsi="Calibri" w:cs="Calibri"/>
        </w:rPr>
        <w:t xml:space="preserve">  </w:t>
      </w:r>
      <w:r w:rsidR="00123411" w:rsidRPr="00204032">
        <w:rPr>
          <w:rFonts w:ascii="Calibri" w:hAnsi="Calibri" w:cs="Calibri"/>
        </w:rPr>
        <w:t xml:space="preserve">If the test results are out of specification, the </w:t>
      </w:r>
      <w:r w:rsidR="00F76085">
        <w:rPr>
          <w:rFonts w:ascii="Calibri" w:hAnsi="Calibri" w:cs="Calibri"/>
        </w:rPr>
        <w:t>C</w:t>
      </w:r>
      <w:r w:rsidR="00123411" w:rsidRPr="00204032">
        <w:rPr>
          <w:rFonts w:ascii="Calibri" w:hAnsi="Calibri" w:cs="Calibri"/>
        </w:rPr>
        <w:t xml:space="preserve">ontractor will be subject to price adjustments </w:t>
      </w:r>
      <w:r w:rsidR="00D567CC" w:rsidRPr="00204032">
        <w:rPr>
          <w:rFonts w:ascii="Calibri" w:hAnsi="Calibri" w:cs="Calibri"/>
        </w:rPr>
        <w:t xml:space="preserve">based on the total </w:t>
      </w:r>
      <w:r w:rsidR="00EB2D9B" w:rsidRPr="00204032">
        <w:rPr>
          <w:rFonts w:ascii="Calibri" w:hAnsi="Calibri" w:cs="Calibri"/>
        </w:rPr>
        <w:t>of</w:t>
      </w:r>
      <w:r w:rsidR="00D567CC" w:rsidRPr="00204032">
        <w:rPr>
          <w:rFonts w:ascii="Calibri" w:hAnsi="Calibri" w:cs="Calibri"/>
        </w:rPr>
        <w:t xml:space="preserve"> the respective shipment</w:t>
      </w:r>
      <w:r w:rsidR="00CD3290">
        <w:rPr>
          <w:rFonts w:ascii="Calibri" w:hAnsi="Calibri" w:cs="Calibri"/>
        </w:rPr>
        <w:t>,</w:t>
      </w:r>
      <w:r w:rsidR="00D567CC" w:rsidRPr="00204032">
        <w:rPr>
          <w:rFonts w:ascii="Calibri" w:hAnsi="Calibri" w:cs="Calibri"/>
        </w:rPr>
        <w:t xml:space="preserve"> </w:t>
      </w:r>
      <w:r w:rsidR="00123411" w:rsidRPr="00204032">
        <w:rPr>
          <w:rFonts w:ascii="Calibri" w:hAnsi="Calibri" w:cs="Calibri"/>
        </w:rPr>
        <w:t>as follows: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85"/>
      </w:tblGrid>
      <w:tr w:rsidR="004D64E3" w:rsidRPr="00204032" w14:paraId="3A40283F" w14:textId="77777777" w:rsidTr="00CB198B">
        <w:trPr>
          <w:jc w:val="center"/>
        </w:trPr>
        <w:tc>
          <w:tcPr>
            <w:tcW w:w="2403" w:type="dxa"/>
            <w:gridSpan w:val="2"/>
            <w:shd w:val="clear" w:color="auto" w:fill="F2F2F2" w:themeFill="background1" w:themeFillShade="F2"/>
            <w:vAlign w:val="center"/>
          </w:tcPr>
          <w:p w14:paraId="6CB6C212" w14:textId="77777777" w:rsidR="00FD2AB8" w:rsidRPr="00204032" w:rsidRDefault="00E60286" w:rsidP="00562E8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 xml:space="preserve">% </w:t>
            </w:r>
            <w:r w:rsidR="00FD2AB8" w:rsidRPr="00204032">
              <w:rPr>
                <w:rFonts w:ascii="Calibri" w:hAnsi="Calibri" w:cs="Calibri"/>
                <w:b/>
              </w:rPr>
              <w:t>Settleable Solids</w:t>
            </w:r>
          </w:p>
        </w:tc>
      </w:tr>
      <w:tr w:rsidR="004D64E3" w:rsidRPr="00204032" w14:paraId="0D60290A" w14:textId="77777777" w:rsidTr="00CB198B">
        <w:trPr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54CE88" w14:textId="77777777" w:rsidR="00F22847" w:rsidRPr="00204032" w:rsidRDefault="00B53020" w:rsidP="00562E8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>Test Results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3284027C" w14:textId="77777777" w:rsidR="00F22847" w:rsidRPr="00204032" w:rsidRDefault="00F22847" w:rsidP="00562E8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>Pay</w:t>
            </w:r>
          </w:p>
        </w:tc>
      </w:tr>
      <w:tr w:rsidR="004D64E3" w:rsidRPr="00204032" w14:paraId="16B10071" w14:textId="77777777" w:rsidTr="00CB198B">
        <w:trPr>
          <w:jc w:val="center"/>
        </w:trPr>
        <w:tc>
          <w:tcPr>
            <w:tcW w:w="1418" w:type="dxa"/>
            <w:vAlign w:val="center"/>
          </w:tcPr>
          <w:p w14:paraId="3D131DE1" w14:textId="77777777" w:rsidR="00F22847" w:rsidRPr="00204032" w:rsidRDefault="00F22847" w:rsidP="00AE6BC4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  <w:u w:val="single"/>
              </w:rPr>
              <w:t>&lt;</w:t>
            </w:r>
            <w:r w:rsidRPr="00204032">
              <w:rPr>
                <w:rFonts w:ascii="Calibri" w:hAnsi="Calibri" w:cs="Calibri"/>
              </w:rPr>
              <w:t>1.0</w:t>
            </w:r>
          </w:p>
        </w:tc>
        <w:tc>
          <w:tcPr>
            <w:tcW w:w="985" w:type="dxa"/>
            <w:vAlign w:val="center"/>
          </w:tcPr>
          <w:p w14:paraId="216E11E3" w14:textId="77777777" w:rsidR="00F22847" w:rsidRPr="00204032" w:rsidRDefault="00F22847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100</w:t>
            </w:r>
            <w:r w:rsidR="00FD2AB8" w:rsidRPr="00204032">
              <w:rPr>
                <w:rFonts w:ascii="Calibri" w:hAnsi="Calibri" w:cs="Calibri"/>
              </w:rPr>
              <w:t>.0</w:t>
            </w:r>
            <w:r w:rsidRPr="00204032">
              <w:rPr>
                <w:rFonts w:ascii="Calibri" w:hAnsi="Calibri" w:cs="Calibri"/>
              </w:rPr>
              <w:t>%</w:t>
            </w:r>
          </w:p>
        </w:tc>
      </w:tr>
      <w:tr w:rsidR="004D64E3" w:rsidRPr="00204032" w14:paraId="3387F6B9" w14:textId="77777777" w:rsidTr="00CB198B">
        <w:trPr>
          <w:jc w:val="center"/>
        </w:trPr>
        <w:tc>
          <w:tcPr>
            <w:tcW w:w="1418" w:type="dxa"/>
            <w:vAlign w:val="center"/>
          </w:tcPr>
          <w:p w14:paraId="1F6AB3C3" w14:textId="77777777" w:rsidR="00F22847" w:rsidRPr="00204032" w:rsidRDefault="00F22847" w:rsidP="00004DF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1.</w:t>
            </w:r>
            <w:r w:rsidR="00E60286" w:rsidRPr="00204032">
              <w:rPr>
                <w:rFonts w:ascii="Calibri" w:hAnsi="Calibri" w:cs="Calibri"/>
              </w:rPr>
              <w:t>1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3F363B" w:rsidRPr="00204032">
              <w:rPr>
                <w:rFonts w:ascii="Calibri" w:hAnsi="Calibri" w:cs="Calibri"/>
              </w:rPr>
              <w:t>1</w:t>
            </w:r>
            <w:r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8</w:t>
            </w:r>
          </w:p>
        </w:tc>
        <w:tc>
          <w:tcPr>
            <w:tcW w:w="985" w:type="dxa"/>
            <w:vAlign w:val="center"/>
          </w:tcPr>
          <w:p w14:paraId="5B7F08F8" w14:textId="77777777" w:rsidR="00F22847" w:rsidRPr="00204032" w:rsidRDefault="00F22847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87.5%</w:t>
            </w:r>
          </w:p>
        </w:tc>
      </w:tr>
      <w:tr w:rsidR="004D64E3" w:rsidRPr="00204032" w14:paraId="0D11AC79" w14:textId="77777777" w:rsidTr="00CB198B">
        <w:trPr>
          <w:jc w:val="center"/>
        </w:trPr>
        <w:tc>
          <w:tcPr>
            <w:tcW w:w="1418" w:type="dxa"/>
            <w:vAlign w:val="center"/>
          </w:tcPr>
          <w:p w14:paraId="0210EEE1" w14:textId="77777777" w:rsidR="00F22847" w:rsidRPr="00204032" w:rsidRDefault="00804389" w:rsidP="00004DF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1</w:t>
            </w:r>
            <w:r w:rsidR="00777D25"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9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FD2AB8"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731C33" w:rsidRPr="00204032">
              <w:rPr>
                <w:rFonts w:ascii="Calibri" w:hAnsi="Calibri" w:cs="Calibri"/>
              </w:rPr>
              <w:t>2</w:t>
            </w:r>
            <w:r w:rsidR="00FD2AB8" w:rsidRPr="00204032">
              <w:rPr>
                <w:rFonts w:ascii="Calibri" w:hAnsi="Calibri" w:cs="Calibri"/>
              </w:rPr>
              <w:t>.</w:t>
            </w:r>
            <w:r w:rsidR="00731C33" w:rsidRPr="00204032">
              <w:rPr>
                <w:rFonts w:ascii="Calibri" w:hAnsi="Calibri" w:cs="Calibri"/>
              </w:rPr>
              <w:t>5</w:t>
            </w:r>
          </w:p>
        </w:tc>
        <w:tc>
          <w:tcPr>
            <w:tcW w:w="985" w:type="dxa"/>
            <w:vAlign w:val="center"/>
          </w:tcPr>
          <w:p w14:paraId="5EA8CEC8" w14:textId="77777777" w:rsidR="00F22847" w:rsidRPr="00204032" w:rsidRDefault="00FD2AB8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75.0%</w:t>
            </w:r>
          </w:p>
        </w:tc>
      </w:tr>
      <w:tr w:rsidR="004D64E3" w:rsidRPr="00204032" w14:paraId="25135556" w14:textId="77777777" w:rsidTr="00CB198B">
        <w:trPr>
          <w:jc w:val="center"/>
        </w:trPr>
        <w:tc>
          <w:tcPr>
            <w:tcW w:w="1418" w:type="dxa"/>
            <w:vAlign w:val="center"/>
          </w:tcPr>
          <w:p w14:paraId="7A1251F4" w14:textId="77777777" w:rsidR="00F22847" w:rsidRPr="00204032" w:rsidRDefault="00804389" w:rsidP="00AE6BC4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2</w:t>
            </w:r>
            <w:r w:rsidR="00777D25" w:rsidRPr="00204032">
              <w:rPr>
                <w:rFonts w:ascii="Calibri" w:hAnsi="Calibri" w:cs="Calibri"/>
              </w:rPr>
              <w:t>.</w:t>
            </w:r>
            <w:r w:rsidR="00AE6BC4" w:rsidRPr="00204032">
              <w:rPr>
                <w:rFonts w:ascii="Calibri" w:hAnsi="Calibri" w:cs="Calibri"/>
              </w:rPr>
              <w:t>6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FD2AB8"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731C33" w:rsidRPr="00204032">
              <w:rPr>
                <w:rFonts w:ascii="Calibri" w:hAnsi="Calibri" w:cs="Calibri"/>
              </w:rPr>
              <w:t>3</w:t>
            </w:r>
            <w:r w:rsidR="00777D25" w:rsidRPr="00204032">
              <w:rPr>
                <w:rFonts w:ascii="Calibri" w:hAnsi="Calibri" w:cs="Calibri"/>
              </w:rPr>
              <w:t>.</w:t>
            </w:r>
            <w:r w:rsidR="00AE6BC4" w:rsidRPr="00204032">
              <w:rPr>
                <w:rFonts w:ascii="Calibri" w:hAnsi="Calibri" w:cs="Calibri"/>
              </w:rPr>
              <w:t>3</w:t>
            </w:r>
          </w:p>
        </w:tc>
        <w:tc>
          <w:tcPr>
            <w:tcW w:w="985" w:type="dxa"/>
            <w:vAlign w:val="center"/>
          </w:tcPr>
          <w:p w14:paraId="2BDF0018" w14:textId="77777777" w:rsidR="00F22847" w:rsidRPr="00204032" w:rsidRDefault="00FD2AB8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62.5%</w:t>
            </w:r>
          </w:p>
        </w:tc>
      </w:tr>
      <w:tr w:rsidR="004D64E3" w:rsidRPr="00204032" w14:paraId="5AA90163" w14:textId="77777777" w:rsidTr="00CB198B">
        <w:trPr>
          <w:jc w:val="center"/>
        </w:trPr>
        <w:tc>
          <w:tcPr>
            <w:tcW w:w="1418" w:type="dxa"/>
            <w:vAlign w:val="center"/>
          </w:tcPr>
          <w:p w14:paraId="71BD9C0E" w14:textId="77777777" w:rsidR="00F22847" w:rsidRPr="00204032" w:rsidRDefault="00731C33" w:rsidP="00AE6BC4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3</w:t>
            </w:r>
            <w:r w:rsidR="00777D25" w:rsidRPr="00204032">
              <w:rPr>
                <w:rFonts w:ascii="Calibri" w:hAnsi="Calibri" w:cs="Calibri"/>
              </w:rPr>
              <w:t>.</w:t>
            </w:r>
            <w:r w:rsidR="00AE6BC4" w:rsidRPr="00204032">
              <w:rPr>
                <w:rFonts w:ascii="Calibri" w:hAnsi="Calibri" w:cs="Calibri"/>
              </w:rPr>
              <w:t>4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FD2AB8"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804389" w:rsidRPr="00204032">
              <w:rPr>
                <w:rFonts w:ascii="Calibri" w:hAnsi="Calibri" w:cs="Calibri"/>
              </w:rPr>
              <w:t>4</w:t>
            </w:r>
            <w:r w:rsidR="00FD2AB8" w:rsidRPr="00204032">
              <w:rPr>
                <w:rFonts w:ascii="Calibri" w:hAnsi="Calibri" w:cs="Calibri"/>
              </w:rPr>
              <w:t>.</w:t>
            </w:r>
            <w:r w:rsidR="003F363B" w:rsidRPr="00204032">
              <w:rPr>
                <w:rFonts w:ascii="Calibri" w:hAnsi="Calibri" w:cs="Calibri"/>
              </w:rPr>
              <w:t>0</w:t>
            </w:r>
          </w:p>
        </w:tc>
        <w:tc>
          <w:tcPr>
            <w:tcW w:w="985" w:type="dxa"/>
            <w:vAlign w:val="center"/>
          </w:tcPr>
          <w:p w14:paraId="1218C0CC" w14:textId="77777777" w:rsidR="00F22847" w:rsidRPr="00204032" w:rsidRDefault="00FD2AB8" w:rsidP="00AF032A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50.0%</w:t>
            </w:r>
          </w:p>
        </w:tc>
      </w:tr>
      <w:tr w:rsidR="004D64E3" w:rsidRPr="00204032" w14:paraId="11C7FC2E" w14:textId="77777777" w:rsidTr="00CB198B">
        <w:trPr>
          <w:jc w:val="center"/>
        </w:trPr>
        <w:tc>
          <w:tcPr>
            <w:tcW w:w="1418" w:type="dxa"/>
            <w:vAlign w:val="center"/>
          </w:tcPr>
          <w:p w14:paraId="20A72469" w14:textId="77777777" w:rsidR="00591535" w:rsidRPr="00204032" w:rsidRDefault="00591535" w:rsidP="009E5399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&gt;</w:t>
            </w:r>
            <w:r w:rsidR="00804389" w:rsidRPr="00204032">
              <w:rPr>
                <w:rFonts w:ascii="Calibri" w:hAnsi="Calibri" w:cs="Calibri"/>
              </w:rPr>
              <w:t>4</w:t>
            </w:r>
            <w:r w:rsidRPr="00204032">
              <w:rPr>
                <w:rFonts w:ascii="Calibri" w:hAnsi="Calibri" w:cs="Calibri"/>
              </w:rPr>
              <w:t>.</w:t>
            </w:r>
            <w:r w:rsidR="003F363B" w:rsidRPr="00204032">
              <w:rPr>
                <w:rFonts w:ascii="Calibri" w:hAnsi="Calibri" w:cs="Calibri"/>
              </w:rPr>
              <w:t>0</w:t>
            </w:r>
          </w:p>
        </w:tc>
        <w:tc>
          <w:tcPr>
            <w:tcW w:w="985" w:type="dxa"/>
            <w:vAlign w:val="center"/>
          </w:tcPr>
          <w:p w14:paraId="472C83C5" w14:textId="77777777" w:rsidR="00591535" w:rsidRPr="00204032" w:rsidRDefault="00591535" w:rsidP="00AF032A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*</w:t>
            </w:r>
          </w:p>
        </w:tc>
      </w:tr>
    </w:tbl>
    <w:p w14:paraId="40221B7F" w14:textId="77777777" w:rsidR="00777D25" w:rsidRPr="00204032" w:rsidRDefault="00777D25" w:rsidP="00AF032A">
      <w:pPr>
        <w:pStyle w:val="ListParagraph"/>
        <w:spacing w:line="240" w:lineRule="auto"/>
        <w:rPr>
          <w:rFonts w:ascii="Calibri" w:hAnsi="Calibri" w:cs="Calibri"/>
        </w:rPr>
      </w:pPr>
    </w:p>
    <w:p w14:paraId="162B2DE1" w14:textId="26FDDD17" w:rsidR="00A2239F" w:rsidRDefault="00B2745F" w:rsidP="00B348B8">
      <w:pPr>
        <w:pStyle w:val="ListParagraph"/>
        <w:spacing w:line="240" w:lineRule="auto"/>
        <w:rPr>
          <w:rFonts w:ascii="Calibri" w:hAnsi="Calibri" w:cs="Calibri"/>
        </w:rPr>
      </w:pPr>
      <w:r w:rsidRPr="00204032">
        <w:rPr>
          <w:rFonts w:ascii="Calibri" w:hAnsi="Calibri" w:cs="Calibri"/>
        </w:rPr>
        <w:t>* Test results in this range may constitute unacceptable material, and could result in rejection or require recovery and cleanup at the Contractor’s expense.</w:t>
      </w:r>
    </w:p>
    <w:p w14:paraId="74178216" w14:textId="77777777" w:rsidR="00B348B8" w:rsidRPr="00B348B8" w:rsidRDefault="00B348B8" w:rsidP="00B348B8">
      <w:pPr>
        <w:pStyle w:val="ListParagraph"/>
        <w:spacing w:line="240" w:lineRule="auto"/>
        <w:rPr>
          <w:rFonts w:ascii="Calibri" w:hAnsi="Calibri" w:cs="Calibri"/>
        </w:rPr>
      </w:pPr>
    </w:p>
    <w:p w14:paraId="58191917" w14:textId="791E302D" w:rsidR="00A249A3" w:rsidRPr="00204032" w:rsidRDefault="00123411" w:rsidP="00027CF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</w:rPr>
      </w:pPr>
      <w:r w:rsidRPr="00204032">
        <w:rPr>
          <w:rFonts w:ascii="Calibri" w:hAnsi="Calibri" w:cs="Calibri"/>
          <w:b/>
        </w:rPr>
        <w:t xml:space="preserve">Price </w:t>
      </w:r>
      <w:r w:rsidR="00B77A3A" w:rsidRPr="00204032">
        <w:rPr>
          <w:rFonts w:ascii="Calibri" w:hAnsi="Calibri" w:cs="Calibri"/>
          <w:b/>
        </w:rPr>
        <w:t>a</w:t>
      </w:r>
      <w:r w:rsidRPr="00204032">
        <w:rPr>
          <w:rFonts w:ascii="Calibri" w:hAnsi="Calibri" w:cs="Calibri"/>
          <w:b/>
        </w:rPr>
        <w:t xml:space="preserve">djustments </w:t>
      </w:r>
      <w:r w:rsidR="00B77A3A" w:rsidRPr="00204032">
        <w:rPr>
          <w:rFonts w:ascii="Calibri" w:hAnsi="Calibri" w:cs="Calibri"/>
          <w:b/>
        </w:rPr>
        <w:t>b</w:t>
      </w:r>
      <w:r w:rsidRPr="00204032">
        <w:rPr>
          <w:rFonts w:ascii="Calibri" w:hAnsi="Calibri" w:cs="Calibri"/>
          <w:b/>
        </w:rPr>
        <w:t xml:space="preserve">ased on </w:t>
      </w:r>
      <w:r w:rsidR="00B77A3A" w:rsidRPr="00204032">
        <w:rPr>
          <w:rFonts w:ascii="Calibri" w:hAnsi="Calibri" w:cs="Calibri"/>
          <w:b/>
        </w:rPr>
        <w:t>s</w:t>
      </w:r>
      <w:r w:rsidR="00A249A3" w:rsidRPr="00204032">
        <w:rPr>
          <w:rFonts w:ascii="Calibri" w:hAnsi="Calibri" w:cs="Calibri"/>
          <w:b/>
        </w:rPr>
        <w:t xml:space="preserve">olids </w:t>
      </w:r>
      <w:r w:rsidR="00B77A3A" w:rsidRPr="00204032">
        <w:rPr>
          <w:rFonts w:ascii="Calibri" w:hAnsi="Calibri" w:cs="Calibri"/>
          <w:b/>
        </w:rPr>
        <w:t>p</w:t>
      </w:r>
      <w:r w:rsidR="00A249A3" w:rsidRPr="00204032">
        <w:rPr>
          <w:rFonts w:ascii="Calibri" w:hAnsi="Calibri" w:cs="Calibri"/>
          <w:b/>
        </w:rPr>
        <w:t xml:space="preserve">assing #10 </w:t>
      </w:r>
      <w:r w:rsidR="00B77A3A" w:rsidRPr="00204032">
        <w:rPr>
          <w:rFonts w:ascii="Calibri" w:hAnsi="Calibri" w:cs="Calibri"/>
          <w:b/>
        </w:rPr>
        <w:t>s</w:t>
      </w:r>
      <w:r w:rsidR="00A249A3" w:rsidRPr="00204032">
        <w:rPr>
          <w:rFonts w:ascii="Calibri" w:hAnsi="Calibri" w:cs="Calibri"/>
          <w:b/>
        </w:rPr>
        <w:t>ieve</w:t>
      </w:r>
      <w:r w:rsidR="00027CFA" w:rsidRPr="00204032">
        <w:rPr>
          <w:rFonts w:ascii="Calibri" w:hAnsi="Calibri" w:cs="Calibri"/>
        </w:rPr>
        <w:t xml:space="preserve">.  </w:t>
      </w:r>
      <w:r w:rsidR="00A249A3" w:rsidRPr="00204032">
        <w:rPr>
          <w:rFonts w:ascii="Calibri" w:hAnsi="Calibri" w:cs="Calibri"/>
        </w:rPr>
        <w:t xml:space="preserve">Field samples taken of the delivered material will be </w:t>
      </w:r>
      <w:r w:rsidR="00B2099D">
        <w:rPr>
          <w:rFonts w:ascii="Calibri" w:hAnsi="Calibri" w:cs="Calibri"/>
        </w:rPr>
        <w:t>measured</w:t>
      </w:r>
      <w:r w:rsidR="00A249A3" w:rsidRPr="00204032">
        <w:rPr>
          <w:rFonts w:ascii="Calibri" w:hAnsi="Calibri" w:cs="Calibri"/>
        </w:rPr>
        <w:t xml:space="preserve"> for percent </w:t>
      </w:r>
      <w:r w:rsidR="00B1709E" w:rsidRPr="00204032">
        <w:rPr>
          <w:rFonts w:ascii="Calibri" w:hAnsi="Calibri" w:cs="Calibri"/>
        </w:rPr>
        <w:t>solids passing #10 sieve</w:t>
      </w:r>
      <w:r w:rsidR="00607C3E" w:rsidRPr="00204032">
        <w:rPr>
          <w:rFonts w:ascii="Calibri" w:hAnsi="Calibri" w:cs="Calibri"/>
        </w:rPr>
        <w:t xml:space="preserve">, </w:t>
      </w:r>
      <w:r w:rsidR="00B53020" w:rsidRPr="00204032">
        <w:rPr>
          <w:rFonts w:ascii="Calibri" w:hAnsi="Calibri" w:cs="Calibri"/>
        </w:rPr>
        <w:t xml:space="preserve">according to the </w:t>
      </w:r>
      <w:r w:rsidR="00B2099D">
        <w:rPr>
          <w:rFonts w:ascii="Calibri" w:hAnsi="Calibri" w:cs="Calibri"/>
        </w:rPr>
        <w:t>Clear Roads</w:t>
      </w:r>
      <w:r w:rsidR="00B53020" w:rsidRPr="00204032">
        <w:rPr>
          <w:rFonts w:ascii="Calibri" w:hAnsi="Calibri" w:cs="Calibri"/>
        </w:rPr>
        <w:t xml:space="preserve"> Test Method</w:t>
      </w:r>
      <w:r w:rsidR="00634487" w:rsidRPr="00204032">
        <w:rPr>
          <w:rFonts w:ascii="Calibri" w:hAnsi="Calibri" w:cs="Calibri"/>
        </w:rPr>
        <w:t xml:space="preserve"> C</w:t>
      </w:r>
      <w:r w:rsidR="00A249A3" w:rsidRPr="00204032">
        <w:rPr>
          <w:rFonts w:ascii="Calibri" w:hAnsi="Calibri" w:cs="Calibri"/>
        </w:rPr>
        <w:t xml:space="preserve">.  If the test results are out of specification, the </w:t>
      </w:r>
      <w:r w:rsidR="00F76085">
        <w:rPr>
          <w:rFonts w:ascii="Calibri" w:hAnsi="Calibri" w:cs="Calibri"/>
        </w:rPr>
        <w:t>C</w:t>
      </w:r>
      <w:r w:rsidR="00F76085" w:rsidRPr="00204032">
        <w:rPr>
          <w:rFonts w:ascii="Calibri" w:hAnsi="Calibri" w:cs="Calibri"/>
        </w:rPr>
        <w:t>ontract</w:t>
      </w:r>
      <w:r w:rsidR="00F76085">
        <w:rPr>
          <w:rFonts w:ascii="Calibri" w:hAnsi="Calibri" w:cs="Calibri"/>
        </w:rPr>
        <w:t>o</w:t>
      </w:r>
      <w:r w:rsidR="00F76085" w:rsidRPr="00204032">
        <w:rPr>
          <w:rFonts w:ascii="Calibri" w:hAnsi="Calibri" w:cs="Calibri"/>
        </w:rPr>
        <w:t>r</w:t>
      </w:r>
      <w:r w:rsidR="00A249A3" w:rsidRPr="00204032">
        <w:rPr>
          <w:rFonts w:ascii="Calibri" w:hAnsi="Calibri" w:cs="Calibri"/>
        </w:rPr>
        <w:t xml:space="preserve"> will be subject to price adjustments based on the total of the respective shipment</w:t>
      </w:r>
      <w:r w:rsidR="00CD3290">
        <w:rPr>
          <w:rFonts w:ascii="Calibri" w:hAnsi="Calibri" w:cs="Calibri"/>
        </w:rPr>
        <w:t>,</w:t>
      </w:r>
      <w:r w:rsidR="00A249A3" w:rsidRPr="00204032">
        <w:rPr>
          <w:rFonts w:ascii="Calibri" w:hAnsi="Calibri" w:cs="Calibri"/>
        </w:rPr>
        <w:t xml:space="preserve">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297"/>
      </w:tblGrid>
      <w:tr w:rsidR="004D64E3" w:rsidRPr="00204032" w14:paraId="381ACE30" w14:textId="77777777" w:rsidTr="00CB198B">
        <w:trPr>
          <w:jc w:val="center"/>
        </w:trPr>
        <w:tc>
          <w:tcPr>
            <w:tcW w:w="2715" w:type="dxa"/>
            <w:gridSpan w:val="2"/>
            <w:shd w:val="clear" w:color="auto" w:fill="F2F2F2" w:themeFill="background1" w:themeFillShade="F2"/>
            <w:vAlign w:val="center"/>
          </w:tcPr>
          <w:p w14:paraId="55E472F4" w14:textId="77777777" w:rsidR="00777D25" w:rsidRPr="00204032" w:rsidRDefault="00475EF1" w:rsidP="00562E8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 xml:space="preserve">% </w:t>
            </w:r>
            <w:r w:rsidR="00777D25" w:rsidRPr="00204032">
              <w:rPr>
                <w:rFonts w:ascii="Calibri" w:hAnsi="Calibri" w:cs="Calibri"/>
                <w:b/>
              </w:rPr>
              <w:t>Solids Passing #10 Sieve</w:t>
            </w:r>
          </w:p>
        </w:tc>
      </w:tr>
      <w:tr w:rsidR="004D64E3" w:rsidRPr="00204032" w14:paraId="350A290C" w14:textId="77777777" w:rsidTr="00CB198B">
        <w:trPr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764CF37" w14:textId="77777777" w:rsidR="00777D25" w:rsidRPr="00204032" w:rsidRDefault="00B53020" w:rsidP="00562E8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>Test Results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716E71A1" w14:textId="77777777" w:rsidR="00777D25" w:rsidRPr="00204032" w:rsidRDefault="00777D25" w:rsidP="00562E8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>Pay</w:t>
            </w:r>
          </w:p>
        </w:tc>
      </w:tr>
      <w:tr w:rsidR="004D64E3" w:rsidRPr="00204032" w14:paraId="69C06560" w14:textId="77777777" w:rsidTr="00CB198B">
        <w:trPr>
          <w:jc w:val="center"/>
        </w:trPr>
        <w:tc>
          <w:tcPr>
            <w:tcW w:w="1418" w:type="dxa"/>
            <w:vAlign w:val="center"/>
          </w:tcPr>
          <w:p w14:paraId="61D57910" w14:textId="77777777" w:rsidR="00777D25" w:rsidRPr="00204032" w:rsidRDefault="00B77A3A" w:rsidP="00FF6BA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  <w:u w:val="single"/>
              </w:rPr>
              <w:t>&gt;</w:t>
            </w:r>
            <w:r w:rsidRPr="00204032">
              <w:rPr>
                <w:rFonts w:ascii="Calibri" w:hAnsi="Calibri" w:cs="Calibri"/>
              </w:rPr>
              <w:t>99</w:t>
            </w:r>
            <w:r w:rsidR="00E60286" w:rsidRPr="00204032">
              <w:rPr>
                <w:rFonts w:ascii="Calibri" w:hAnsi="Calibri" w:cs="Calibri"/>
              </w:rPr>
              <w:t>.0</w:t>
            </w:r>
          </w:p>
        </w:tc>
        <w:tc>
          <w:tcPr>
            <w:tcW w:w="1297" w:type="dxa"/>
            <w:vAlign w:val="center"/>
          </w:tcPr>
          <w:p w14:paraId="5592547F" w14:textId="77777777" w:rsidR="00777D25" w:rsidRPr="00204032" w:rsidRDefault="00777D25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100.0%</w:t>
            </w:r>
          </w:p>
        </w:tc>
      </w:tr>
      <w:tr w:rsidR="004D64E3" w:rsidRPr="00204032" w14:paraId="614607DC" w14:textId="77777777" w:rsidTr="00CB198B">
        <w:trPr>
          <w:jc w:val="center"/>
        </w:trPr>
        <w:tc>
          <w:tcPr>
            <w:tcW w:w="1418" w:type="dxa"/>
            <w:vAlign w:val="center"/>
          </w:tcPr>
          <w:p w14:paraId="14FDFA88" w14:textId="77777777" w:rsidR="00777D25" w:rsidRPr="00204032" w:rsidRDefault="00AE6BC4" w:rsidP="00004DF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9</w:t>
            </w:r>
            <w:r w:rsidR="00004DF0" w:rsidRPr="00204032">
              <w:rPr>
                <w:rFonts w:ascii="Calibri" w:hAnsi="Calibri" w:cs="Calibri"/>
              </w:rPr>
              <w:t>8</w:t>
            </w:r>
            <w:r w:rsidR="00777D25"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8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777D25"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B77A3A" w:rsidRPr="00204032">
              <w:rPr>
                <w:rFonts w:ascii="Calibri" w:hAnsi="Calibri" w:cs="Calibri"/>
              </w:rPr>
              <w:t>9</w:t>
            </w:r>
            <w:r w:rsidR="00804389" w:rsidRPr="00204032">
              <w:rPr>
                <w:rFonts w:ascii="Calibri" w:hAnsi="Calibri" w:cs="Calibri"/>
              </w:rPr>
              <w:t>8</w:t>
            </w:r>
            <w:r w:rsidR="00B77A3A"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9</w:t>
            </w:r>
          </w:p>
        </w:tc>
        <w:tc>
          <w:tcPr>
            <w:tcW w:w="1297" w:type="dxa"/>
            <w:vAlign w:val="center"/>
          </w:tcPr>
          <w:p w14:paraId="6E80E109" w14:textId="77777777" w:rsidR="00777D25" w:rsidRPr="00204032" w:rsidRDefault="00777D25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87.5%</w:t>
            </w:r>
          </w:p>
        </w:tc>
      </w:tr>
      <w:tr w:rsidR="004D64E3" w:rsidRPr="00204032" w14:paraId="2CB41C6D" w14:textId="77777777" w:rsidTr="00CB198B">
        <w:trPr>
          <w:jc w:val="center"/>
        </w:trPr>
        <w:tc>
          <w:tcPr>
            <w:tcW w:w="1418" w:type="dxa"/>
            <w:vAlign w:val="center"/>
          </w:tcPr>
          <w:p w14:paraId="56A86AD9" w14:textId="77777777" w:rsidR="00777D25" w:rsidRPr="00204032" w:rsidRDefault="00B77A3A" w:rsidP="00004DF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9</w:t>
            </w:r>
            <w:r w:rsidR="00804389" w:rsidRPr="00204032">
              <w:rPr>
                <w:rFonts w:ascii="Calibri" w:hAnsi="Calibri" w:cs="Calibri"/>
              </w:rPr>
              <w:t>8</w:t>
            </w:r>
            <w:r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5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777D25"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Pr="00204032">
              <w:rPr>
                <w:rFonts w:ascii="Calibri" w:hAnsi="Calibri" w:cs="Calibri"/>
              </w:rPr>
              <w:t>9</w:t>
            </w:r>
            <w:r w:rsidR="00804389" w:rsidRPr="00204032">
              <w:rPr>
                <w:rFonts w:ascii="Calibri" w:hAnsi="Calibri" w:cs="Calibri"/>
              </w:rPr>
              <w:t>8</w:t>
            </w:r>
            <w:r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7</w:t>
            </w:r>
          </w:p>
        </w:tc>
        <w:tc>
          <w:tcPr>
            <w:tcW w:w="1297" w:type="dxa"/>
            <w:vAlign w:val="center"/>
          </w:tcPr>
          <w:p w14:paraId="1617DE34" w14:textId="77777777" w:rsidR="00777D25" w:rsidRPr="00204032" w:rsidRDefault="00777D25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75.0%</w:t>
            </w:r>
          </w:p>
        </w:tc>
      </w:tr>
      <w:tr w:rsidR="004D64E3" w:rsidRPr="00204032" w14:paraId="75FC2BF1" w14:textId="77777777" w:rsidTr="00CB198B">
        <w:trPr>
          <w:jc w:val="center"/>
        </w:trPr>
        <w:tc>
          <w:tcPr>
            <w:tcW w:w="1418" w:type="dxa"/>
            <w:vAlign w:val="center"/>
          </w:tcPr>
          <w:p w14:paraId="14B34988" w14:textId="77777777" w:rsidR="00777D25" w:rsidRPr="00204032" w:rsidRDefault="00B77A3A" w:rsidP="00004DF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9</w:t>
            </w:r>
            <w:r w:rsidR="00804389" w:rsidRPr="00204032">
              <w:rPr>
                <w:rFonts w:ascii="Calibri" w:hAnsi="Calibri" w:cs="Calibri"/>
              </w:rPr>
              <w:t>8</w:t>
            </w:r>
            <w:r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3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777D25"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FF6BA0" w:rsidRPr="00204032">
              <w:rPr>
                <w:rFonts w:ascii="Calibri" w:hAnsi="Calibri" w:cs="Calibri"/>
              </w:rPr>
              <w:t>9</w:t>
            </w:r>
            <w:r w:rsidR="00004DF0" w:rsidRPr="00204032">
              <w:rPr>
                <w:rFonts w:ascii="Calibri" w:hAnsi="Calibri" w:cs="Calibri"/>
              </w:rPr>
              <w:t>8</w:t>
            </w:r>
            <w:r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4</w:t>
            </w:r>
          </w:p>
        </w:tc>
        <w:tc>
          <w:tcPr>
            <w:tcW w:w="1297" w:type="dxa"/>
            <w:vAlign w:val="center"/>
          </w:tcPr>
          <w:p w14:paraId="3D18A845" w14:textId="77777777" w:rsidR="00777D25" w:rsidRPr="00204032" w:rsidRDefault="00777D25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62.5%</w:t>
            </w:r>
          </w:p>
        </w:tc>
      </w:tr>
      <w:tr w:rsidR="004D64E3" w:rsidRPr="00204032" w14:paraId="3D3844ED" w14:textId="77777777" w:rsidTr="00CB198B">
        <w:trPr>
          <w:jc w:val="center"/>
        </w:trPr>
        <w:tc>
          <w:tcPr>
            <w:tcW w:w="1418" w:type="dxa"/>
            <w:vAlign w:val="center"/>
          </w:tcPr>
          <w:p w14:paraId="662EA453" w14:textId="77777777" w:rsidR="00777D25" w:rsidRPr="00204032" w:rsidRDefault="00AE6BC4" w:rsidP="00004DF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9</w:t>
            </w:r>
            <w:r w:rsidR="00004DF0" w:rsidRPr="00204032">
              <w:rPr>
                <w:rFonts w:ascii="Calibri" w:hAnsi="Calibri" w:cs="Calibri"/>
              </w:rPr>
              <w:t>8</w:t>
            </w:r>
            <w:r w:rsidR="00B77A3A"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0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="00777D25" w:rsidRPr="00204032">
              <w:rPr>
                <w:rFonts w:ascii="Calibri" w:hAnsi="Calibri" w:cs="Calibri"/>
              </w:rPr>
              <w:t>-</w:t>
            </w:r>
            <w:r w:rsidR="00027CFA" w:rsidRPr="00204032">
              <w:rPr>
                <w:rFonts w:ascii="Calibri" w:hAnsi="Calibri" w:cs="Calibri"/>
              </w:rPr>
              <w:t xml:space="preserve"> </w:t>
            </w:r>
            <w:r w:rsidRPr="00204032">
              <w:rPr>
                <w:rFonts w:ascii="Calibri" w:hAnsi="Calibri" w:cs="Calibri"/>
              </w:rPr>
              <w:t>9</w:t>
            </w:r>
            <w:r w:rsidR="00004DF0" w:rsidRPr="00204032">
              <w:rPr>
                <w:rFonts w:ascii="Calibri" w:hAnsi="Calibri" w:cs="Calibri"/>
              </w:rPr>
              <w:t>8</w:t>
            </w:r>
            <w:r w:rsidR="003F363B"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2</w:t>
            </w:r>
          </w:p>
        </w:tc>
        <w:tc>
          <w:tcPr>
            <w:tcW w:w="1297" w:type="dxa"/>
            <w:vAlign w:val="center"/>
          </w:tcPr>
          <w:p w14:paraId="2662F406" w14:textId="77777777" w:rsidR="00777D25" w:rsidRPr="00204032" w:rsidRDefault="00777D25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50.0%</w:t>
            </w:r>
          </w:p>
        </w:tc>
      </w:tr>
      <w:tr w:rsidR="004D64E3" w:rsidRPr="00204032" w14:paraId="69D4138C" w14:textId="77777777" w:rsidTr="00CB198B">
        <w:trPr>
          <w:jc w:val="center"/>
        </w:trPr>
        <w:tc>
          <w:tcPr>
            <w:tcW w:w="1418" w:type="dxa"/>
            <w:vAlign w:val="center"/>
          </w:tcPr>
          <w:p w14:paraId="32B8FB29" w14:textId="77777777" w:rsidR="00D2409A" w:rsidRPr="00204032" w:rsidRDefault="00D2409A" w:rsidP="00004DF0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&lt;</w:t>
            </w:r>
            <w:r w:rsidR="00FF6BA0" w:rsidRPr="00204032">
              <w:rPr>
                <w:rFonts w:ascii="Calibri" w:hAnsi="Calibri" w:cs="Calibri"/>
              </w:rPr>
              <w:t>9</w:t>
            </w:r>
            <w:r w:rsidR="00004DF0" w:rsidRPr="00204032">
              <w:rPr>
                <w:rFonts w:ascii="Calibri" w:hAnsi="Calibri" w:cs="Calibri"/>
              </w:rPr>
              <w:t>8</w:t>
            </w:r>
            <w:r w:rsidRPr="00204032">
              <w:rPr>
                <w:rFonts w:ascii="Calibri" w:hAnsi="Calibri" w:cs="Calibri"/>
              </w:rPr>
              <w:t>.</w:t>
            </w:r>
            <w:r w:rsidR="00004DF0" w:rsidRPr="00204032">
              <w:rPr>
                <w:rFonts w:ascii="Calibri" w:hAnsi="Calibri" w:cs="Calibri"/>
              </w:rPr>
              <w:t>0</w:t>
            </w:r>
          </w:p>
        </w:tc>
        <w:tc>
          <w:tcPr>
            <w:tcW w:w="1297" w:type="dxa"/>
            <w:vAlign w:val="center"/>
          </w:tcPr>
          <w:p w14:paraId="7D881D2C" w14:textId="77777777" w:rsidR="00D2409A" w:rsidRPr="00204032" w:rsidRDefault="00D2409A" w:rsidP="00562E85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*</w:t>
            </w:r>
          </w:p>
        </w:tc>
      </w:tr>
    </w:tbl>
    <w:p w14:paraId="07FED7BA" w14:textId="77777777" w:rsidR="00777D25" w:rsidRPr="00204032" w:rsidRDefault="00777D25" w:rsidP="00562E85">
      <w:pPr>
        <w:spacing w:after="0" w:line="240" w:lineRule="auto"/>
        <w:ind w:left="720"/>
        <w:contextualSpacing/>
        <w:rPr>
          <w:rFonts w:ascii="Calibri" w:hAnsi="Calibri" w:cs="Calibri"/>
        </w:rPr>
      </w:pPr>
    </w:p>
    <w:p w14:paraId="51D4C686" w14:textId="23A79A04" w:rsidR="00717BC0" w:rsidRPr="00B348B8" w:rsidRDefault="008B2C0E" w:rsidP="00B348B8">
      <w:pPr>
        <w:pStyle w:val="ListParagraph"/>
        <w:spacing w:line="240" w:lineRule="auto"/>
        <w:rPr>
          <w:rFonts w:ascii="Calibri" w:hAnsi="Calibri" w:cs="Calibri"/>
        </w:rPr>
      </w:pPr>
      <w:r w:rsidRPr="00204032">
        <w:rPr>
          <w:rFonts w:ascii="Calibri" w:hAnsi="Calibri" w:cs="Calibri"/>
        </w:rPr>
        <w:t>* Test results in this range may constitute unacceptable material, and could result in rejection or require recovery and cleanup at the Contractor’s expense.</w:t>
      </w:r>
    </w:p>
    <w:p w14:paraId="602D664B" w14:textId="77777777" w:rsidR="00B348B8" w:rsidRPr="00B348B8" w:rsidRDefault="00B348B8" w:rsidP="00B348B8">
      <w:pPr>
        <w:pStyle w:val="ListParagraph"/>
        <w:spacing w:line="240" w:lineRule="auto"/>
        <w:rPr>
          <w:rFonts w:ascii="Calibri" w:hAnsi="Calibri" w:cs="Calibri"/>
        </w:rPr>
      </w:pPr>
    </w:p>
    <w:p w14:paraId="628AA8D8" w14:textId="11E162C8" w:rsidR="00562E85" w:rsidRPr="00461822" w:rsidRDefault="00CE21A9" w:rsidP="00027CF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</w:rPr>
      </w:pPr>
      <w:r w:rsidRPr="00461822">
        <w:rPr>
          <w:rFonts w:ascii="Calibri" w:hAnsi="Calibri" w:cs="Calibri"/>
          <w:b/>
        </w:rPr>
        <w:t xml:space="preserve">Price </w:t>
      </w:r>
      <w:r w:rsidR="008C07C8" w:rsidRPr="00461822">
        <w:rPr>
          <w:rFonts w:ascii="Calibri" w:hAnsi="Calibri" w:cs="Calibri"/>
          <w:b/>
        </w:rPr>
        <w:t>a</w:t>
      </w:r>
      <w:r w:rsidRPr="00461822">
        <w:rPr>
          <w:rFonts w:ascii="Calibri" w:hAnsi="Calibri" w:cs="Calibri"/>
          <w:b/>
        </w:rPr>
        <w:t xml:space="preserve">djustments </w:t>
      </w:r>
      <w:r w:rsidR="008C07C8" w:rsidRPr="00461822">
        <w:rPr>
          <w:rFonts w:ascii="Calibri" w:hAnsi="Calibri" w:cs="Calibri"/>
          <w:b/>
        </w:rPr>
        <w:t>b</w:t>
      </w:r>
      <w:r w:rsidRPr="00461822">
        <w:rPr>
          <w:rFonts w:ascii="Calibri" w:hAnsi="Calibri" w:cs="Calibri"/>
          <w:b/>
        </w:rPr>
        <w:t xml:space="preserve">ased on </w:t>
      </w:r>
      <w:r w:rsidR="00350CDE" w:rsidRPr="00461822">
        <w:rPr>
          <w:rFonts w:ascii="Calibri" w:hAnsi="Calibri" w:cs="Calibri"/>
          <w:b/>
        </w:rPr>
        <w:t>potential of hydrogen (</w:t>
      </w:r>
      <w:r w:rsidR="004162A9" w:rsidRPr="00461822">
        <w:rPr>
          <w:rFonts w:ascii="Calibri" w:hAnsi="Calibri" w:cs="Calibri"/>
          <w:b/>
        </w:rPr>
        <w:t>pH</w:t>
      </w:r>
      <w:r w:rsidR="00350CDE" w:rsidRPr="00461822">
        <w:rPr>
          <w:rFonts w:ascii="Calibri" w:hAnsi="Calibri" w:cs="Calibri"/>
          <w:b/>
        </w:rPr>
        <w:t>)</w:t>
      </w:r>
      <w:r w:rsidR="00027CFA" w:rsidRPr="00461822">
        <w:rPr>
          <w:rFonts w:ascii="Calibri" w:hAnsi="Calibri" w:cs="Calibri"/>
        </w:rPr>
        <w:t xml:space="preserve">.  </w:t>
      </w:r>
      <w:r w:rsidRPr="00461822">
        <w:rPr>
          <w:rFonts w:ascii="Calibri" w:hAnsi="Calibri" w:cs="Calibri"/>
        </w:rPr>
        <w:t xml:space="preserve">Field samples taken of the delivered </w:t>
      </w:r>
      <w:proofErr w:type="gramStart"/>
      <w:r w:rsidR="004162A9" w:rsidRPr="00461822">
        <w:rPr>
          <w:rFonts w:ascii="Calibri" w:hAnsi="Calibri" w:cs="Calibri"/>
        </w:rPr>
        <w:t>material</w:t>
      </w:r>
      <w:proofErr w:type="gramEnd"/>
      <w:r w:rsidRPr="00461822">
        <w:rPr>
          <w:rFonts w:ascii="Calibri" w:hAnsi="Calibri" w:cs="Calibri"/>
        </w:rPr>
        <w:t xml:space="preserve"> will be </w:t>
      </w:r>
      <w:r w:rsidR="00B2099D" w:rsidRPr="00461822">
        <w:rPr>
          <w:rFonts w:ascii="Calibri" w:hAnsi="Calibri" w:cs="Calibri"/>
        </w:rPr>
        <w:t>measured</w:t>
      </w:r>
      <w:r w:rsidRPr="00461822">
        <w:rPr>
          <w:rFonts w:ascii="Calibri" w:hAnsi="Calibri" w:cs="Calibri"/>
        </w:rPr>
        <w:t xml:space="preserve"> for </w:t>
      </w:r>
      <w:r w:rsidR="004162A9" w:rsidRPr="00461822">
        <w:rPr>
          <w:rFonts w:ascii="Calibri" w:hAnsi="Calibri" w:cs="Calibri"/>
        </w:rPr>
        <w:t>pH</w:t>
      </w:r>
      <w:r w:rsidRPr="00461822">
        <w:rPr>
          <w:rFonts w:ascii="Calibri" w:hAnsi="Calibri" w:cs="Calibri"/>
        </w:rPr>
        <w:t xml:space="preserve"> </w:t>
      </w:r>
      <w:r w:rsidR="00E22725" w:rsidRPr="00461822">
        <w:rPr>
          <w:rFonts w:ascii="Calibri" w:hAnsi="Calibri" w:cs="Calibri"/>
        </w:rPr>
        <w:t xml:space="preserve">according </w:t>
      </w:r>
      <w:r w:rsidRPr="00461822">
        <w:rPr>
          <w:rFonts w:ascii="Calibri" w:hAnsi="Calibri" w:cs="Calibri"/>
        </w:rPr>
        <w:t>to ASTM D</w:t>
      </w:r>
      <w:r w:rsidR="004162A9" w:rsidRPr="00461822">
        <w:rPr>
          <w:rFonts w:ascii="Calibri" w:hAnsi="Calibri" w:cs="Calibri"/>
        </w:rPr>
        <w:t>1293</w:t>
      </w:r>
      <w:r w:rsidR="00D76043" w:rsidRPr="00461822">
        <w:rPr>
          <w:rFonts w:ascii="Calibri" w:hAnsi="Calibri" w:cs="Calibri"/>
        </w:rPr>
        <w:t>, and will be tested at one part product and four parts distilled water</w:t>
      </w:r>
      <w:r w:rsidR="00C1736A" w:rsidRPr="00461822">
        <w:rPr>
          <w:rFonts w:ascii="Calibri" w:hAnsi="Calibri" w:cs="Calibri"/>
        </w:rPr>
        <w:t xml:space="preserve">.  </w:t>
      </w:r>
      <w:r w:rsidRPr="00461822">
        <w:rPr>
          <w:rFonts w:ascii="Calibri" w:hAnsi="Calibri" w:cs="Calibri"/>
        </w:rPr>
        <w:t xml:space="preserve">If the test results are out of specification, the </w:t>
      </w:r>
      <w:r w:rsidR="00F76085" w:rsidRPr="00461822">
        <w:rPr>
          <w:rFonts w:ascii="Calibri" w:hAnsi="Calibri" w:cs="Calibri"/>
        </w:rPr>
        <w:t>C</w:t>
      </w:r>
      <w:r w:rsidRPr="00461822">
        <w:rPr>
          <w:rFonts w:ascii="Calibri" w:hAnsi="Calibri" w:cs="Calibri"/>
        </w:rPr>
        <w:t>ontractor will be subject to price adjustments based on the total of the</w:t>
      </w:r>
      <w:r w:rsidR="00562E85" w:rsidRPr="00461822">
        <w:rPr>
          <w:rFonts w:ascii="Calibri" w:hAnsi="Calibri" w:cs="Calibri"/>
        </w:rPr>
        <w:t xml:space="preserve"> respective shipment</w:t>
      </w:r>
      <w:r w:rsidR="00CD3290" w:rsidRPr="00461822">
        <w:rPr>
          <w:rFonts w:ascii="Calibri" w:hAnsi="Calibri" w:cs="Calibri"/>
        </w:rPr>
        <w:t>,</w:t>
      </w:r>
      <w:r w:rsidR="00562E85" w:rsidRPr="00461822">
        <w:rPr>
          <w:rFonts w:ascii="Calibri" w:hAnsi="Calibri" w:cs="Calibri"/>
        </w:rPr>
        <w:t xml:space="preserve"> as follows:</w:t>
      </w:r>
    </w:p>
    <w:p w14:paraId="7C7C44F3" w14:textId="00344CC8" w:rsidR="00E659A6" w:rsidRPr="00461822" w:rsidRDefault="00E659A6" w:rsidP="005658FC">
      <w:pPr>
        <w:pStyle w:val="ListParagraph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3761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1388"/>
        <w:gridCol w:w="985"/>
      </w:tblGrid>
      <w:tr w:rsidR="00150DDD" w:rsidRPr="00461822" w14:paraId="09DC0320" w14:textId="77777777" w:rsidTr="00A06CE0">
        <w:trPr>
          <w:jc w:val="center"/>
        </w:trPr>
        <w:tc>
          <w:tcPr>
            <w:tcW w:w="3761" w:type="dxa"/>
            <w:gridSpan w:val="3"/>
            <w:shd w:val="clear" w:color="auto" w:fill="F2F2F2" w:themeFill="background1" w:themeFillShade="F2"/>
            <w:vAlign w:val="center"/>
          </w:tcPr>
          <w:p w14:paraId="466E205A" w14:textId="77777777" w:rsidR="00E34338" w:rsidRPr="00461822" w:rsidRDefault="00E34338" w:rsidP="008E373B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61822">
              <w:rPr>
                <w:rFonts w:ascii="Calibri" w:hAnsi="Calibri" w:cs="Calibri"/>
                <w:b/>
              </w:rPr>
              <w:t>pH</w:t>
            </w:r>
          </w:p>
        </w:tc>
      </w:tr>
      <w:tr w:rsidR="00150DDD" w:rsidRPr="00461822" w14:paraId="2913B658" w14:textId="77777777" w:rsidTr="00A06CE0">
        <w:trPr>
          <w:jc w:val="center"/>
        </w:trPr>
        <w:tc>
          <w:tcPr>
            <w:tcW w:w="2776" w:type="dxa"/>
            <w:gridSpan w:val="2"/>
            <w:shd w:val="clear" w:color="auto" w:fill="F2F2F2" w:themeFill="background1" w:themeFillShade="F2"/>
            <w:vAlign w:val="center"/>
          </w:tcPr>
          <w:p w14:paraId="5870A1B7" w14:textId="1500AE71" w:rsidR="00E34338" w:rsidRPr="00461822" w:rsidRDefault="00E34338" w:rsidP="008E373B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61822">
              <w:rPr>
                <w:rFonts w:ascii="Calibri" w:hAnsi="Calibri" w:cs="Calibri"/>
                <w:b/>
              </w:rPr>
              <w:t>Test Results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3F8C112" w14:textId="77777777" w:rsidR="00E34338" w:rsidRPr="00461822" w:rsidRDefault="00E34338" w:rsidP="008E373B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61822">
              <w:rPr>
                <w:rFonts w:ascii="Calibri" w:hAnsi="Calibri" w:cs="Calibri"/>
                <w:b/>
              </w:rPr>
              <w:t>Pay</w:t>
            </w:r>
          </w:p>
        </w:tc>
      </w:tr>
      <w:tr w:rsidR="00150DDD" w:rsidRPr="00461822" w14:paraId="616885B9" w14:textId="77777777" w:rsidTr="00A06CE0">
        <w:trPr>
          <w:jc w:val="center"/>
        </w:trPr>
        <w:tc>
          <w:tcPr>
            <w:tcW w:w="2776" w:type="dxa"/>
            <w:gridSpan w:val="2"/>
            <w:vAlign w:val="center"/>
          </w:tcPr>
          <w:p w14:paraId="74470989" w14:textId="1E9D5105" w:rsidR="00E34338" w:rsidRPr="00461822" w:rsidRDefault="005A5F23" w:rsidP="00007E2F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E34338" w:rsidRPr="00461822">
              <w:rPr>
                <w:rFonts w:ascii="Calibri" w:hAnsi="Calibri" w:cs="Calibri"/>
              </w:rPr>
              <w:t xml:space="preserve">.0 - </w:t>
            </w:r>
            <w:r w:rsidR="00044B58"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>.0</w:t>
            </w:r>
          </w:p>
        </w:tc>
        <w:tc>
          <w:tcPr>
            <w:tcW w:w="985" w:type="dxa"/>
            <w:vAlign w:val="center"/>
          </w:tcPr>
          <w:p w14:paraId="6445B61E" w14:textId="77777777" w:rsidR="00E34338" w:rsidRPr="00461822" w:rsidRDefault="00E3433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100.0%</w:t>
            </w:r>
          </w:p>
        </w:tc>
      </w:tr>
      <w:tr w:rsidR="00150DDD" w:rsidRPr="00461822" w14:paraId="4A2BA2CD" w14:textId="77777777" w:rsidTr="00A06CE0">
        <w:trPr>
          <w:jc w:val="center"/>
        </w:trPr>
        <w:tc>
          <w:tcPr>
            <w:tcW w:w="1388" w:type="dxa"/>
            <w:vAlign w:val="center"/>
          </w:tcPr>
          <w:p w14:paraId="01DEE879" w14:textId="1379282A" w:rsidR="00E34338" w:rsidRPr="00461822" w:rsidRDefault="00044B58" w:rsidP="00233E37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34338" w:rsidRPr="00461822">
              <w:rPr>
                <w:rFonts w:ascii="Calibri" w:hAnsi="Calibri" w:cs="Calibri"/>
              </w:rPr>
              <w:t xml:space="preserve">.7 - </w:t>
            </w:r>
            <w:r>
              <w:rPr>
                <w:rFonts w:ascii="Calibri" w:hAnsi="Calibri" w:cs="Calibri"/>
              </w:rPr>
              <w:t>4</w:t>
            </w:r>
            <w:r w:rsidR="00E34338" w:rsidRPr="00461822">
              <w:rPr>
                <w:rFonts w:ascii="Calibri" w:hAnsi="Calibri" w:cs="Calibri"/>
              </w:rPr>
              <w:t>.9</w:t>
            </w:r>
          </w:p>
        </w:tc>
        <w:tc>
          <w:tcPr>
            <w:tcW w:w="1388" w:type="dxa"/>
            <w:vAlign w:val="center"/>
          </w:tcPr>
          <w:p w14:paraId="5F890A66" w14:textId="344D9C51" w:rsidR="00E34338" w:rsidRPr="00461822" w:rsidRDefault="00044B58" w:rsidP="00007E2F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 xml:space="preserve">.1 - </w:t>
            </w:r>
            <w:r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>.3</w:t>
            </w:r>
          </w:p>
        </w:tc>
        <w:tc>
          <w:tcPr>
            <w:tcW w:w="985" w:type="dxa"/>
            <w:vAlign w:val="center"/>
          </w:tcPr>
          <w:p w14:paraId="2760DDD9" w14:textId="77777777" w:rsidR="00E34338" w:rsidRPr="00461822" w:rsidRDefault="00E3433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87.5%</w:t>
            </w:r>
          </w:p>
        </w:tc>
      </w:tr>
      <w:tr w:rsidR="00150DDD" w:rsidRPr="00461822" w14:paraId="7B17B722" w14:textId="77777777" w:rsidTr="00A06CE0">
        <w:trPr>
          <w:jc w:val="center"/>
        </w:trPr>
        <w:tc>
          <w:tcPr>
            <w:tcW w:w="1388" w:type="dxa"/>
            <w:vAlign w:val="center"/>
          </w:tcPr>
          <w:p w14:paraId="07116B91" w14:textId="6AD4F12E" w:rsidR="00E34338" w:rsidRPr="00461822" w:rsidRDefault="00044B58" w:rsidP="00E34338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34338" w:rsidRPr="00461822">
              <w:rPr>
                <w:rFonts w:ascii="Calibri" w:hAnsi="Calibri" w:cs="Calibri"/>
              </w:rPr>
              <w:t xml:space="preserve">.5 - </w:t>
            </w:r>
            <w:r>
              <w:rPr>
                <w:rFonts w:ascii="Calibri" w:hAnsi="Calibri" w:cs="Calibri"/>
              </w:rPr>
              <w:t>4</w:t>
            </w:r>
            <w:r w:rsidR="00E34338" w:rsidRPr="00461822">
              <w:rPr>
                <w:rFonts w:ascii="Calibri" w:hAnsi="Calibri" w:cs="Calibri"/>
              </w:rPr>
              <w:t>.6</w:t>
            </w:r>
          </w:p>
        </w:tc>
        <w:tc>
          <w:tcPr>
            <w:tcW w:w="1388" w:type="dxa"/>
            <w:vAlign w:val="center"/>
          </w:tcPr>
          <w:p w14:paraId="42584C07" w14:textId="310B3143" w:rsidR="00E34338" w:rsidRPr="00461822" w:rsidRDefault="00044B58" w:rsidP="00007E2F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 xml:space="preserve">.4 - </w:t>
            </w:r>
            <w:r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>.5</w:t>
            </w:r>
          </w:p>
        </w:tc>
        <w:tc>
          <w:tcPr>
            <w:tcW w:w="985" w:type="dxa"/>
            <w:vAlign w:val="center"/>
          </w:tcPr>
          <w:p w14:paraId="506984C7" w14:textId="77777777" w:rsidR="00E34338" w:rsidRPr="00461822" w:rsidRDefault="00E34338" w:rsidP="00E34338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75.0%</w:t>
            </w:r>
          </w:p>
        </w:tc>
      </w:tr>
      <w:tr w:rsidR="00150DDD" w:rsidRPr="00461822" w14:paraId="467468A1" w14:textId="77777777" w:rsidTr="00A06CE0">
        <w:trPr>
          <w:jc w:val="center"/>
        </w:trPr>
        <w:tc>
          <w:tcPr>
            <w:tcW w:w="1388" w:type="dxa"/>
            <w:vAlign w:val="center"/>
          </w:tcPr>
          <w:p w14:paraId="57D98252" w14:textId="48009508" w:rsidR="00E34338" w:rsidRPr="00461822" w:rsidRDefault="00044B58" w:rsidP="00E34338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  <w:r w:rsidR="00E34338" w:rsidRPr="00461822">
              <w:rPr>
                <w:rFonts w:ascii="Calibri" w:hAnsi="Calibri" w:cs="Calibri"/>
              </w:rPr>
              <w:t xml:space="preserve">.2 - </w:t>
            </w:r>
            <w:r>
              <w:rPr>
                <w:rFonts w:ascii="Calibri" w:hAnsi="Calibri" w:cs="Calibri"/>
              </w:rPr>
              <w:t>4</w:t>
            </w:r>
            <w:r w:rsidR="00E34338" w:rsidRPr="00461822">
              <w:rPr>
                <w:rFonts w:ascii="Calibri" w:hAnsi="Calibri" w:cs="Calibri"/>
              </w:rPr>
              <w:t>.4</w:t>
            </w:r>
          </w:p>
        </w:tc>
        <w:tc>
          <w:tcPr>
            <w:tcW w:w="1388" w:type="dxa"/>
            <w:vAlign w:val="center"/>
          </w:tcPr>
          <w:p w14:paraId="4E695E14" w14:textId="1180D715" w:rsidR="00E34338" w:rsidRPr="00461822" w:rsidRDefault="00044B58" w:rsidP="00007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 xml:space="preserve">.6 - </w:t>
            </w:r>
            <w:r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>.8</w:t>
            </w:r>
          </w:p>
        </w:tc>
        <w:tc>
          <w:tcPr>
            <w:tcW w:w="985" w:type="dxa"/>
            <w:vAlign w:val="center"/>
          </w:tcPr>
          <w:p w14:paraId="3B4AFA63" w14:textId="77777777" w:rsidR="00E34338" w:rsidRPr="00461822" w:rsidRDefault="00E34338" w:rsidP="00E34338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62.5%</w:t>
            </w:r>
          </w:p>
        </w:tc>
      </w:tr>
      <w:tr w:rsidR="00150DDD" w:rsidRPr="00461822" w14:paraId="43545DC4" w14:textId="77777777" w:rsidTr="00A06CE0">
        <w:trPr>
          <w:jc w:val="center"/>
        </w:trPr>
        <w:tc>
          <w:tcPr>
            <w:tcW w:w="1388" w:type="dxa"/>
            <w:vAlign w:val="center"/>
          </w:tcPr>
          <w:p w14:paraId="7ADEB8F5" w14:textId="18AAE21A" w:rsidR="00E34338" w:rsidRPr="00461822" w:rsidRDefault="00044B58" w:rsidP="00E34338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34338" w:rsidRPr="00461822">
              <w:rPr>
                <w:rFonts w:ascii="Calibri" w:hAnsi="Calibri" w:cs="Calibri"/>
              </w:rPr>
              <w:t xml:space="preserve">.0 - </w:t>
            </w:r>
            <w:r>
              <w:rPr>
                <w:rFonts w:ascii="Calibri" w:hAnsi="Calibri" w:cs="Calibri"/>
              </w:rPr>
              <w:t>4</w:t>
            </w:r>
            <w:r w:rsidR="00E34338" w:rsidRPr="00461822">
              <w:rPr>
                <w:rFonts w:ascii="Calibri" w:hAnsi="Calibri" w:cs="Calibri"/>
              </w:rPr>
              <w:t>.1</w:t>
            </w:r>
          </w:p>
        </w:tc>
        <w:tc>
          <w:tcPr>
            <w:tcW w:w="1388" w:type="dxa"/>
            <w:vAlign w:val="center"/>
          </w:tcPr>
          <w:p w14:paraId="4D6A925A" w14:textId="22E60850" w:rsidR="00E34338" w:rsidRPr="00461822" w:rsidRDefault="00044B58" w:rsidP="00007E2F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E34338" w:rsidRPr="00461822">
              <w:rPr>
                <w:rFonts w:ascii="Calibri" w:hAnsi="Calibri" w:cs="Calibri"/>
              </w:rPr>
              <w:t>.9 - 1</w:t>
            </w:r>
            <w:r>
              <w:rPr>
                <w:rFonts w:ascii="Calibri" w:hAnsi="Calibri" w:cs="Calibri"/>
              </w:rPr>
              <w:t>2</w:t>
            </w:r>
            <w:r w:rsidR="00E34338" w:rsidRPr="00461822">
              <w:rPr>
                <w:rFonts w:ascii="Calibri" w:hAnsi="Calibri" w:cs="Calibri"/>
              </w:rPr>
              <w:t>.0</w:t>
            </w:r>
          </w:p>
        </w:tc>
        <w:tc>
          <w:tcPr>
            <w:tcW w:w="985" w:type="dxa"/>
            <w:vAlign w:val="center"/>
          </w:tcPr>
          <w:p w14:paraId="0C7D7093" w14:textId="77777777" w:rsidR="00E34338" w:rsidRPr="00461822" w:rsidRDefault="00E34338" w:rsidP="00E34338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50.0%</w:t>
            </w:r>
          </w:p>
        </w:tc>
      </w:tr>
      <w:tr w:rsidR="00E34338" w:rsidRPr="00461822" w14:paraId="6BECDDD0" w14:textId="77777777" w:rsidTr="00A06CE0">
        <w:trPr>
          <w:jc w:val="center"/>
        </w:trPr>
        <w:tc>
          <w:tcPr>
            <w:tcW w:w="1388" w:type="dxa"/>
            <w:vAlign w:val="center"/>
          </w:tcPr>
          <w:p w14:paraId="169E020C" w14:textId="0FF4698F" w:rsidR="00E34338" w:rsidRPr="00461822" w:rsidRDefault="00E34338" w:rsidP="00233E37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&lt;</w:t>
            </w:r>
            <w:r w:rsidR="00044B58">
              <w:rPr>
                <w:rFonts w:ascii="Calibri" w:hAnsi="Calibri" w:cs="Calibri"/>
              </w:rPr>
              <w:t>4</w:t>
            </w:r>
            <w:r w:rsidRPr="00461822">
              <w:rPr>
                <w:rFonts w:ascii="Calibri" w:hAnsi="Calibri" w:cs="Calibri"/>
              </w:rPr>
              <w:t>.0</w:t>
            </w:r>
          </w:p>
        </w:tc>
        <w:tc>
          <w:tcPr>
            <w:tcW w:w="1388" w:type="dxa"/>
            <w:vAlign w:val="center"/>
          </w:tcPr>
          <w:p w14:paraId="46C131AB" w14:textId="52FF524D" w:rsidR="00E34338" w:rsidRPr="00461822" w:rsidRDefault="00E34338" w:rsidP="00007E2F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&gt;1</w:t>
            </w:r>
            <w:r w:rsidR="00044B58">
              <w:rPr>
                <w:rFonts w:ascii="Calibri" w:hAnsi="Calibri" w:cs="Calibri"/>
              </w:rPr>
              <w:t>2</w:t>
            </w:r>
            <w:r w:rsidRPr="00461822">
              <w:rPr>
                <w:rFonts w:ascii="Calibri" w:hAnsi="Calibri" w:cs="Calibri"/>
              </w:rPr>
              <w:t>.0</w:t>
            </w:r>
          </w:p>
        </w:tc>
        <w:tc>
          <w:tcPr>
            <w:tcW w:w="985" w:type="dxa"/>
            <w:vAlign w:val="center"/>
          </w:tcPr>
          <w:p w14:paraId="7C9B4682" w14:textId="77777777" w:rsidR="00E34338" w:rsidRPr="00461822" w:rsidRDefault="00E34338" w:rsidP="0041209E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*</w:t>
            </w:r>
          </w:p>
        </w:tc>
      </w:tr>
    </w:tbl>
    <w:p w14:paraId="790666AD" w14:textId="77777777" w:rsidR="00204032" w:rsidRPr="00461822" w:rsidRDefault="00204032" w:rsidP="005658FC">
      <w:pPr>
        <w:pStyle w:val="ListParagraph"/>
        <w:spacing w:after="0" w:line="240" w:lineRule="auto"/>
        <w:rPr>
          <w:rFonts w:ascii="Calibri" w:hAnsi="Calibri" w:cs="Calibri"/>
        </w:rPr>
      </w:pPr>
    </w:p>
    <w:p w14:paraId="5FABC64D" w14:textId="71FA8CE1" w:rsidR="008B2C0E" w:rsidRDefault="008B2C0E" w:rsidP="008B2C0E">
      <w:pPr>
        <w:pStyle w:val="ListParagraph"/>
        <w:spacing w:line="240" w:lineRule="auto"/>
        <w:rPr>
          <w:rFonts w:ascii="Calibri" w:hAnsi="Calibri" w:cs="Calibri"/>
        </w:rPr>
      </w:pPr>
      <w:r w:rsidRPr="00461822">
        <w:rPr>
          <w:rFonts w:ascii="Calibri" w:hAnsi="Calibri" w:cs="Calibri"/>
        </w:rPr>
        <w:t>* Test results in this range may constitute unacceptable material, and could result in rejection or require recovery and cleanup at the Contractor’s expense.</w:t>
      </w:r>
    </w:p>
    <w:p w14:paraId="33FB96DD" w14:textId="77777777" w:rsidR="000A72D7" w:rsidRPr="00461822" w:rsidRDefault="000A72D7" w:rsidP="008B2C0E">
      <w:pPr>
        <w:pStyle w:val="ListParagraph"/>
        <w:spacing w:line="240" w:lineRule="auto"/>
        <w:rPr>
          <w:rFonts w:ascii="Calibri" w:hAnsi="Calibri" w:cs="Calibri"/>
        </w:rPr>
      </w:pPr>
    </w:p>
    <w:p w14:paraId="5E658C2A" w14:textId="3881A22A" w:rsidR="000A72D7" w:rsidRPr="00204032" w:rsidRDefault="000A72D7" w:rsidP="000A72D7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</w:rPr>
      </w:pPr>
      <w:r w:rsidRPr="00204032">
        <w:rPr>
          <w:rFonts w:ascii="Calibri" w:hAnsi="Calibri" w:cs="Calibri"/>
          <w:b/>
        </w:rPr>
        <w:t>Price adjustments based on specific gravity</w:t>
      </w:r>
      <w:r w:rsidRPr="00204032">
        <w:rPr>
          <w:rFonts w:ascii="Calibri" w:hAnsi="Calibri" w:cs="Calibri"/>
        </w:rPr>
        <w:t>.  Field samples taken of the delivered material will be checked for specific gravity according to ASTM D1429 at 20</w:t>
      </w:r>
      <w:r w:rsidRPr="00204032">
        <w:rPr>
          <w:rFonts w:ascii="Calibri" w:hAnsi="Calibri" w:cs="Calibri"/>
          <w:vertAlign w:val="superscript"/>
        </w:rPr>
        <w:t>o</w:t>
      </w:r>
      <w:r w:rsidRPr="00204032">
        <w:rPr>
          <w:rFonts w:ascii="Calibri" w:hAnsi="Calibri" w:cs="Calibri"/>
        </w:rPr>
        <w:t xml:space="preserve">C.  If the test results are out of specification, the </w:t>
      </w:r>
      <w:r>
        <w:rPr>
          <w:rFonts w:ascii="Calibri" w:hAnsi="Calibri" w:cs="Calibri"/>
        </w:rPr>
        <w:t>C</w:t>
      </w:r>
      <w:r w:rsidRPr="00204032">
        <w:rPr>
          <w:rFonts w:ascii="Calibri" w:hAnsi="Calibri" w:cs="Calibri"/>
        </w:rPr>
        <w:t>ontractor will be subject to price adjustments based on the total of the respective shipment as follows:</w:t>
      </w:r>
    </w:p>
    <w:p w14:paraId="78BF0D15" w14:textId="77777777" w:rsidR="000A72D7" w:rsidRPr="00204032" w:rsidRDefault="000A72D7" w:rsidP="000A72D7">
      <w:pPr>
        <w:pStyle w:val="ListParagraph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3977" w:type="dxa"/>
        <w:jc w:val="center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985"/>
      </w:tblGrid>
      <w:tr w:rsidR="000A72D7" w:rsidRPr="00204032" w14:paraId="62450D28" w14:textId="77777777" w:rsidTr="003C1A18">
        <w:trPr>
          <w:jc w:val="center"/>
        </w:trPr>
        <w:tc>
          <w:tcPr>
            <w:tcW w:w="3977" w:type="dxa"/>
            <w:gridSpan w:val="3"/>
            <w:shd w:val="clear" w:color="auto" w:fill="F2F2F2" w:themeFill="background1" w:themeFillShade="F2"/>
            <w:vAlign w:val="center"/>
          </w:tcPr>
          <w:p w14:paraId="5465D910" w14:textId="77777777" w:rsidR="000A72D7" w:rsidRPr="00204032" w:rsidRDefault="000A72D7" w:rsidP="00400C51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>Specific Gravity</w:t>
            </w:r>
          </w:p>
        </w:tc>
      </w:tr>
      <w:tr w:rsidR="000A72D7" w:rsidRPr="00204032" w14:paraId="497EC696" w14:textId="77777777" w:rsidTr="003C1A18">
        <w:trPr>
          <w:jc w:val="center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6A947" w14:textId="77777777" w:rsidR="000A72D7" w:rsidRPr="00204032" w:rsidRDefault="000A72D7" w:rsidP="00400C51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>Test Results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8B1EE" w14:textId="77777777" w:rsidR="000A72D7" w:rsidRPr="00204032" w:rsidRDefault="000A72D7" w:rsidP="00400C51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204032">
              <w:rPr>
                <w:rFonts w:ascii="Calibri" w:hAnsi="Calibri" w:cs="Calibri"/>
                <w:b/>
              </w:rPr>
              <w:t>Pay</w:t>
            </w:r>
          </w:p>
        </w:tc>
      </w:tr>
      <w:tr w:rsidR="000A72D7" w:rsidRPr="00204032" w14:paraId="2001AD1C" w14:textId="77777777" w:rsidTr="003C1A18">
        <w:trPr>
          <w:jc w:val="center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1F953B24" w14:textId="493BCA1C" w:rsidR="000A72D7" w:rsidRPr="00204032" w:rsidRDefault="00B35B12" w:rsidP="00400C5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1.265 - 1.340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3B0A94F7" w14:textId="77777777" w:rsidR="000A72D7" w:rsidRPr="00204032" w:rsidRDefault="000A72D7" w:rsidP="00400C51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100.0%</w:t>
            </w:r>
          </w:p>
        </w:tc>
      </w:tr>
      <w:tr w:rsidR="00B35B12" w:rsidRPr="00204032" w14:paraId="108C6AA8" w14:textId="77777777" w:rsidTr="003C1A18">
        <w:trPr>
          <w:jc w:val="center"/>
        </w:trPr>
        <w:tc>
          <w:tcPr>
            <w:tcW w:w="1496" w:type="dxa"/>
            <w:vAlign w:val="center"/>
          </w:tcPr>
          <w:p w14:paraId="67AEE5AB" w14:textId="5B6C0987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1.258</w:t>
            </w:r>
            <w:r w:rsidRPr="00204032">
              <w:rPr>
                <w:rFonts w:ascii="Calibri" w:hAnsi="Calibri" w:cs="Calibri"/>
              </w:rPr>
              <w:t xml:space="preserve"> </w:t>
            </w:r>
            <w:r w:rsidR="005E6350">
              <w:rPr>
                <w:rFonts w:ascii="Calibri" w:hAnsi="Calibri" w:cs="Calibri"/>
              </w:rPr>
              <w:t>-</w:t>
            </w:r>
            <w:r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1.264</w:t>
            </w:r>
          </w:p>
        </w:tc>
        <w:tc>
          <w:tcPr>
            <w:tcW w:w="1496" w:type="dxa"/>
            <w:vAlign w:val="center"/>
          </w:tcPr>
          <w:p w14:paraId="3BADB2C1" w14:textId="5A020F26" w:rsidR="00B35B12" w:rsidRPr="00204032" w:rsidRDefault="005E6350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1.341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1.348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11AF6398" w14:textId="77777777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87.5%</w:t>
            </w:r>
          </w:p>
        </w:tc>
      </w:tr>
      <w:tr w:rsidR="00B35B12" w:rsidRPr="00204032" w14:paraId="74EF8A33" w14:textId="77777777" w:rsidTr="003C1A18">
        <w:trPr>
          <w:jc w:val="center"/>
        </w:trPr>
        <w:tc>
          <w:tcPr>
            <w:tcW w:w="1496" w:type="dxa"/>
            <w:vAlign w:val="center"/>
          </w:tcPr>
          <w:p w14:paraId="75E4577D" w14:textId="0FFBA27F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1.250</w:t>
            </w:r>
            <w:r w:rsidRPr="00204032">
              <w:rPr>
                <w:rFonts w:ascii="Calibri" w:hAnsi="Calibri" w:cs="Calibri"/>
              </w:rPr>
              <w:t xml:space="preserve"> </w:t>
            </w:r>
            <w:r w:rsidR="005E6350">
              <w:rPr>
                <w:rFonts w:ascii="Calibri" w:hAnsi="Calibri" w:cs="Calibri"/>
              </w:rPr>
              <w:t>-</w:t>
            </w:r>
            <w:r w:rsidRPr="00204032">
              <w:rPr>
                <w:rFonts w:ascii="Calibri" w:hAnsi="Calibri" w:cs="Calibri"/>
              </w:rPr>
              <w:t xml:space="preserve"> </w:t>
            </w:r>
            <w:r w:rsidR="005E6350">
              <w:rPr>
                <w:rFonts w:ascii="Calibri" w:hAnsi="Calibri" w:cs="Calibri"/>
              </w:rPr>
              <w:t>1.257</w:t>
            </w:r>
          </w:p>
        </w:tc>
        <w:tc>
          <w:tcPr>
            <w:tcW w:w="1496" w:type="dxa"/>
            <w:vAlign w:val="center"/>
          </w:tcPr>
          <w:p w14:paraId="53FD59E9" w14:textId="49CF458B" w:rsidR="00B35B12" w:rsidRPr="00204032" w:rsidRDefault="005E6350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1.349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1.355</w:t>
            </w:r>
          </w:p>
        </w:tc>
        <w:tc>
          <w:tcPr>
            <w:tcW w:w="985" w:type="dxa"/>
            <w:vAlign w:val="center"/>
          </w:tcPr>
          <w:p w14:paraId="396F1118" w14:textId="77777777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75.0%</w:t>
            </w:r>
          </w:p>
        </w:tc>
      </w:tr>
      <w:tr w:rsidR="00B35B12" w:rsidRPr="00204032" w14:paraId="2FBEC12C" w14:textId="77777777" w:rsidTr="003C1A18">
        <w:trPr>
          <w:jc w:val="center"/>
        </w:trPr>
        <w:tc>
          <w:tcPr>
            <w:tcW w:w="1496" w:type="dxa"/>
            <w:vAlign w:val="center"/>
          </w:tcPr>
          <w:p w14:paraId="2495C77B" w14:textId="5B99A537" w:rsidR="00B35B12" w:rsidRPr="00204032" w:rsidRDefault="005E6350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1.243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1.249</w:t>
            </w:r>
          </w:p>
        </w:tc>
        <w:tc>
          <w:tcPr>
            <w:tcW w:w="1496" w:type="dxa"/>
            <w:vAlign w:val="center"/>
          </w:tcPr>
          <w:p w14:paraId="21128464" w14:textId="352FD145" w:rsidR="00B35B12" w:rsidRPr="00204032" w:rsidRDefault="005E6350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1.356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1.363</w:t>
            </w:r>
          </w:p>
        </w:tc>
        <w:tc>
          <w:tcPr>
            <w:tcW w:w="985" w:type="dxa"/>
            <w:vAlign w:val="center"/>
          </w:tcPr>
          <w:p w14:paraId="5E6DA779" w14:textId="77777777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62.5%</w:t>
            </w:r>
          </w:p>
        </w:tc>
      </w:tr>
      <w:tr w:rsidR="00B35B12" w:rsidRPr="00204032" w14:paraId="4CBEB121" w14:textId="77777777" w:rsidTr="003C1A18">
        <w:trPr>
          <w:jc w:val="center"/>
        </w:trPr>
        <w:tc>
          <w:tcPr>
            <w:tcW w:w="1496" w:type="dxa"/>
            <w:vAlign w:val="center"/>
          </w:tcPr>
          <w:p w14:paraId="44058442" w14:textId="0BDAEDA0" w:rsidR="00B35B12" w:rsidRPr="00204032" w:rsidRDefault="005E6350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1.235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1.242</w:t>
            </w:r>
          </w:p>
        </w:tc>
        <w:tc>
          <w:tcPr>
            <w:tcW w:w="1496" w:type="dxa"/>
            <w:vAlign w:val="center"/>
          </w:tcPr>
          <w:p w14:paraId="22AFB890" w14:textId="3E00FF39" w:rsidR="00B35B12" w:rsidRPr="00204032" w:rsidRDefault="005E6350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1.364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B35B12" w:rsidRPr="002040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1.370</w:t>
            </w:r>
          </w:p>
        </w:tc>
        <w:tc>
          <w:tcPr>
            <w:tcW w:w="985" w:type="dxa"/>
            <w:vAlign w:val="center"/>
          </w:tcPr>
          <w:p w14:paraId="4A4824F5" w14:textId="77777777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50.0%</w:t>
            </w:r>
          </w:p>
        </w:tc>
      </w:tr>
      <w:tr w:rsidR="00B35B12" w:rsidRPr="00204032" w14:paraId="0255C390" w14:textId="77777777" w:rsidTr="003C1A18">
        <w:trPr>
          <w:jc w:val="center"/>
        </w:trPr>
        <w:tc>
          <w:tcPr>
            <w:tcW w:w="1496" w:type="dxa"/>
            <w:vAlign w:val="center"/>
          </w:tcPr>
          <w:p w14:paraId="4A9E2EEE" w14:textId="0FA42784" w:rsidR="00B35B12" w:rsidRPr="00204032" w:rsidRDefault="005E6350" w:rsidP="00B35B12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&lt;1.235</w:t>
            </w:r>
          </w:p>
        </w:tc>
        <w:tc>
          <w:tcPr>
            <w:tcW w:w="1496" w:type="dxa"/>
            <w:vAlign w:val="center"/>
          </w:tcPr>
          <w:p w14:paraId="317B488A" w14:textId="016BBA8C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&gt;</w:t>
            </w:r>
            <w:r w:rsidR="005E6350">
              <w:rPr>
                <w:rFonts w:ascii="Calibri" w:hAnsi="Calibri" w:cs="Calibri"/>
              </w:rPr>
              <w:t>1.370</w:t>
            </w:r>
          </w:p>
        </w:tc>
        <w:tc>
          <w:tcPr>
            <w:tcW w:w="985" w:type="dxa"/>
            <w:vAlign w:val="center"/>
          </w:tcPr>
          <w:p w14:paraId="619A9512" w14:textId="77777777" w:rsidR="00B35B12" w:rsidRPr="00204032" w:rsidRDefault="00B35B12" w:rsidP="00B35B12">
            <w:pPr>
              <w:contextualSpacing/>
              <w:jc w:val="center"/>
              <w:rPr>
                <w:rFonts w:ascii="Calibri" w:hAnsi="Calibri" w:cs="Calibri"/>
              </w:rPr>
            </w:pPr>
            <w:r w:rsidRPr="00204032">
              <w:rPr>
                <w:rFonts w:ascii="Calibri" w:hAnsi="Calibri" w:cs="Calibri"/>
              </w:rPr>
              <w:t>*</w:t>
            </w:r>
          </w:p>
        </w:tc>
      </w:tr>
    </w:tbl>
    <w:p w14:paraId="2F3C0DA2" w14:textId="77777777" w:rsidR="000A72D7" w:rsidRDefault="000A72D7" w:rsidP="000A72D7">
      <w:pPr>
        <w:pStyle w:val="ListParagraph"/>
        <w:spacing w:after="0" w:line="240" w:lineRule="auto"/>
        <w:rPr>
          <w:rFonts w:ascii="Calibri" w:hAnsi="Calibri" w:cs="Calibri"/>
        </w:rPr>
      </w:pPr>
    </w:p>
    <w:p w14:paraId="2DE3BAAD" w14:textId="50AAFB8B" w:rsidR="000A72D7" w:rsidRPr="00350CDE" w:rsidRDefault="000A72D7" w:rsidP="000A72D7">
      <w:pPr>
        <w:pStyle w:val="ListParagraph"/>
        <w:spacing w:line="240" w:lineRule="auto"/>
        <w:rPr>
          <w:rFonts w:ascii="Calibri" w:hAnsi="Calibri" w:cs="Calibri"/>
        </w:rPr>
      </w:pPr>
      <w:r w:rsidRPr="005E6350">
        <w:rPr>
          <w:rFonts w:ascii="Calibri" w:hAnsi="Calibri" w:cs="Calibri"/>
        </w:rPr>
        <w:t>For example, if a test result of a field sample yields 1.2</w:t>
      </w:r>
      <w:r w:rsidR="005E6350" w:rsidRPr="005E6350">
        <w:rPr>
          <w:rFonts w:ascii="Calibri" w:hAnsi="Calibri" w:cs="Calibri"/>
        </w:rPr>
        <w:t>62</w:t>
      </w:r>
      <w:r w:rsidRPr="005E6350">
        <w:rPr>
          <w:rFonts w:ascii="Calibri" w:hAnsi="Calibri" w:cs="Calibri"/>
        </w:rPr>
        <w:t>, then the sample is out of specification by 0.00</w:t>
      </w:r>
      <w:r w:rsidR="005E6350" w:rsidRPr="005E6350">
        <w:rPr>
          <w:rFonts w:ascii="Calibri" w:hAnsi="Calibri" w:cs="Calibri"/>
        </w:rPr>
        <w:t>3</w:t>
      </w:r>
      <w:r w:rsidRPr="005E6350">
        <w:rPr>
          <w:rFonts w:ascii="Calibri" w:hAnsi="Calibri" w:cs="Calibri"/>
        </w:rPr>
        <w:t xml:space="preserve"> and the price adjustment would therefore be 87.5% pay.</w:t>
      </w:r>
    </w:p>
    <w:p w14:paraId="147D3985" w14:textId="77777777" w:rsidR="000A72D7" w:rsidRPr="00204032" w:rsidRDefault="000A72D7" w:rsidP="000A72D7">
      <w:pPr>
        <w:pStyle w:val="ListParagraph"/>
        <w:spacing w:after="0" w:line="240" w:lineRule="auto"/>
        <w:rPr>
          <w:rFonts w:ascii="Calibri" w:hAnsi="Calibri" w:cs="Calibri"/>
        </w:rPr>
      </w:pPr>
    </w:p>
    <w:p w14:paraId="23145F69" w14:textId="77777777" w:rsidR="000A72D7" w:rsidRDefault="000A72D7" w:rsidP="000A72D7">
      <w:pPr>
        <w:pStyle w:val="ListParagraph"/>
        <w:spacing w:line="240" w:lineRule="auto"/>
        <w:rPr>
          <w:rFonts w:ascii="Calibri" w:hAnsi="Calibri" w:cs="Calibri"/>
          <w:b/>
        </w:rPr>
      </w:pPr>
      <w:r w:rsidRPr="00204032">
        <w:rPr>
          <w:rFonts w:ascii="Calibri" w:hAnsi="Calibri" w:cs="Calibri"/>
        </w:rPr>
        <w:t>* Test results in this range may constitute unacceptable material, and could result in rejection or require recovery and cleanup at the Contractor’s expense.</w:t>
      </w:r>
    </w:p>
    <w:p w14:paraId="4FF077CF" w14:textId="77777777" w:rsidR="00A130D3" w:rsidRPr="00461822" w:rsidRDefault="00A130D3" w:rsidP="004D64E3">
      <w:pPr>
        <w:pStyle w:val="ListParagraph"/>
        <w:spacing w:line="240" w:lineRule="auto"/>
        <w:rPr>
          <w:rFonts w:ascii="Calibri" w:hAnsi="Calibri" w:cs="Calibri"/>
          <w:b/>
        </w:rPr>
      </w:pPr>
    </w:p>
    <w:p w14:paraId="57310E0C" w14:textId="4999F5A6" w:rsidR="00D217DA" w:rsidRPr="00461822" w:rsidRDefault="00D217DA" w:rsidP="00607C3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</w:rPr>
      </w:pPr>
      <w:r w:rsidRPr="00461822">
        <w:rPr>
          <w:rFonts w:ascii="Calibri" w:hAnsi="Calibri" w:cs="Calibri"/>
          <w:b/>
        </w:rPr>
        <w:t xml:space="preserve">Price </w:t>
      </w:r>
      <w:r w:rsidR="008C07C8" w:rsidRPr="00461822">
        <w:rPr>
          <w:rFonts w:ascii="Calibri" w:hAnsi="Calibri" w:cs="Calibri"/>
          <w:b/>
        </w:rPr>
        <w:t>a</w:t>
      </w:r>
      <w:r w:rsidRPr="00461822">
        <w:rPr>
          <w:rFonts w:ascii="Calibri" w:hAnsi="Calibri" w:cs="Calibri"/>
          <w:b/>
        </w:rPr>
        <w:t xml:space="preserve">djustments </w:t>
      </w:r>
      <w:r w:rsidR="008C07C8" w:rsidRPr="00461822">
        <w:rPr>
          <w:rFonts w:ascii="Calibri" w:hAnsi="Calibri" w:cs="Calibri"/>
          <w:b/>
        </w:rPr>
        <w:t>b</w:t>
      </w:r>
      <w:r w:rsidRPr="00461822">
        <w:rPr>
          <w:rFonts w:ascii="Calibri" w:hAnsi="Calibri" w:cs="Calibri"/>
          <w:b/>
        </w:rPr>
        <w:t xml:space="preserve">ased on </w:t>
      </w:r>
      <w:r w:rsidR="008C07C8" w:rsidRPr="00461822">
        <w:rPr>
          <w:rFonts w:ascii="Calibri" w:hAnsi="Calibri" w:cs="Calibri"/>
          <w:b/>
        </w:rPr>
        <w:t>c</w:t>
      </w:r>
      <w:r w:rsidRPr="00461822">
        <w:rPr>
          <w:rFonts w:ascii="Calibri" w:hAnsi="Calibri" w:cs="Calibri"/>
          <w:b/>
        </w:rPr>
        <w:t xml:space="preserve">orrosion </w:t>
      </w:r>
      <w:r w:rsidR="008C07C8" w:rsidRPr="00461822">
        <w:rPr>
          <w:rFonts w:ascii="Calibri" w:hAnsi="Calibri" w:cs="Calibri"/>
          <w:b/>
        </w:rPr>
        <w:t>r</w:t>
      </w:r>
      <w:r w:rsidRPr="00461822">
        <w:rPr>
          <w:rFonts w:ascii="Calibri" w:hAnsi="Calibri" w:cs="Calibri"/>
          <w:b/>
        </w:rPr>
        <w:t>ate</w:t>
      </w:r>
      <w:r w:rsidR="00607C3E" w:rsidRPr="00461822">
        <w:rPr>
          <w:rFonts w:ascii="Calibri" w:hAnsi="Calibri" w:cs="Calibri"/>
        </w:rPr>
        <w:t xml:space="preserve">.  </w:t>
      </w:r>
      <w:r w:rsidRPr="00461822">
        <w:rPr>
          <w:rFonts w:ascii="Calibri" w:hAnsi="Calibri" w:cs="Calibri"/>
        </w:rPr>
        <w:t xml:space="preserve">Field samples taken of the delivered material will be </w:t>
      </w:r>
      <w:r w:rsidR="00B2099D" w:rsidRPr="00461822">
        <w:rPr>
          <w:rFonts w:ascii="Calibri" w:hAnsi="Calibri" w:cs="Calibri"/>
        </w:rPr>
        <w:t>measured</w:t>
      </w:r>
      <w:r w:rsidRPr="00461822">
        <w:rPr>
          <w:rFonts w:ascii="Calibri" w:hAnsi="Calibri" w:cs="Calibri"/>
        </w:rPr>
        <w:t xml:space="preserve"> for the corrosion rate </w:t>
      </w:r>
      <w:r w:rsidR="00B53020" w:rsidRPr="00461822">
        <w:rPr>
          <w:rFonts w:ascii="Calibri" w:hAnsi="Calibri" w:cs="Calibri"/>
        </w:rPr>
        <w:t xml:space="preserve">according to the </w:t>
      </w:r>
      <w:r w:rsidR="00B2099D" w:rsidRPr="00461822">
        <w:rPr>
          <w:rFonts w:ascii="Calibri" w:hAnsi="Calibri" w:cs="Calibri"/>
        </w:rPr>
        <w:t>Clear Roads</w:t>
      </w:r>
      <w:r w:rsidR="00B53020" w:rsidRPr="00461822">
        <w:rPr>
          <w:rFonts w:ascii="Calibri" w:hAnsi="Calibri" w:cs="Calibri"/>
        </w:rPr>
        <w:t xml:space="preserve"> Test Method</w:t>
      </w:r>
      <w:r w:rsidRPr="00461822">
        <w:rPr>
          <w:rFonts w:ascii="Calibri" w:hAnsi="Calibri" w:cs="Calibri"/>
        </w:rPr>
        <w:t xml:space="preserve"> B.  If the test results are out of specification, the </w:t>
      </w:r>
      <w:r w:rsidR="00F76085" w:rsidRPr="00461822">
        <w:rPr>
          <w:rFonts w:ascii="Calibri" w:hAnsi="Calibri" w:cs="Calibri"/>
        </w:rPr>
        <w:t>C</w:t>
      </w:r>
      <w:r w:rsidRPr="00461822">
        <w:rPr>
          <w:rFonts w:ascii="Calibri" w:hAnsi="Calibri" w:cs="Calibri"/>
        </w:rPr>
        <w:t>ontractor will be subject to price adjustments based on the total of the respective shipment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234"/>
      </w:tblGrid>
      <w:tr w:rsidR="00150DDD" w:rsidRPr="00461822" w14:paraId="45066D5A" w14:textId="77777777" w:rsidTr="00B53020">
        <w:trPr>
          <w:jc w:val="center"/>
        </w:trPr>
        <w:tc>
          <w:tcPr>
            <w:tcW w:w="2849" w:type="dxa"/>
            <w:gridSpan w:val="2"/>
            <w:shd w:val="clear" w:color="auto" w:fill="F2F2F2" w:themeFill="background1" w:themeFillShade="F2"/>
            <w:vAlign w:val="center"/>
          </w:tcPr>
          <w:p w14:paraId="0FF4D800" w14:textId="77777777" w:rsidR="00E60286" w:rsidRPr="00461822" w:rsidRDefault="004B4108" w:rsidP="00E60286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61822">
              <w:rPr>
                <w:rFonts w:ascii="Calibri" w:hAnsi="Calibri" w:cs="Calibri"/>
                <w:b/>
              </w:rPr>
              <w:t>Corrosion Rate</w:t>
            </w:r>
          </w:p>
          <w:p w14:paraId="3F0F3238" w14:textId="77777777" w:rsidR="004B4108" w:rsidRPr="00461822" w:rsidRDefault="004B4108" w:rsidP="00E60286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61822">
              <w:rPr>
                <w:rFonts w:ascii="Calibri" w:hAnsi="Calibri" w:cs="Calibri"/>
                <w:b/>
              </w:rPr>
              <w:t>(% less corrosive than NaCl)</w:t>
            </w:r>
          </w:p>
        </w:tc>
      </w:tr>
      <w:tr w:rsidR="00150DDD" w:rsidRPr="00461822" w14:paraId="27009A83" w14:textId="77777777" w:rsidTr="00B53020">
        <w:trPr>
          <w:jc w:val="center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29DFBD3" w14:textId="77777777" w:rsidR="004B4108" w:rsidRPr="00461822" w:rsidRDefault="002950C7" w:rsidP="008E373B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61822">
              <w:rPr>
                <w:rFonts w:ascii="Calibri" w:hAnsi="Calibri" w:cs="Calibri"/>
                <w:b/>
              </w:rPr>
              <w:t>Test Results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14:paraId="21D2973C" w14:textId="77777777" w:rsidR="004B4108" w:rsidRPr="00461822" w:rsidRDefault="004B4108" w:rsidP="008E373B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61822">
              <w:rPr>
                <w:rFonts w:ascii="Calibri" w:hAnsi="Calibri" w:cs="Calibri"/>
                <w:b/>
              </w:rPr>
              <w:t>Pay</w:t>
            </w:r>
          </w:p>
        </w:tc>
      </w:tr>
      <w:tr w:rsidR="00150DDD" w:rsidRPr="00461822" w14:paraId="5F1C2F7E" w14:textId="77777777" w:rsidTr="00B53020">
        <w:trPr>
          <w:jc w:val="center"/>
        </w:trPr>
        <w:tc>
          <w:tcPr>
            <w:tcW w:w="1615" w:type="dxa"/>
            <w:vAlign w:val="center"/>
          </w:tcPr>
          <w:p w14:paraId="5D345287" w14:textId="77777777" w:rsidR="004B4108" w:rsidRPr="00461822" w:rsidRDefault="004B4108" w:rsidP="005C1940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  <w:u w:val="single"/>
              </w:rPr>
              <w:t>&gt;</w:t>
            </w:r>
            <w:r w:rsidRPr="00461822">
              <w:rPr>
                <w:rFonts w:ascii="Calibri" w:hAnsi="Calibri" w:cs="Calibri"/>
              </w:rPr>
              <w:t>70</w:t>
            </w:r>
            <w:r w:rsidR="00E60286" w:rsidRPr="00461822">
              <w:rPr>
                <w:rFonts w:ascii="Calibri" w:hAnsi="Calibri" w:cs="Calibri"/>
              </w:rPr>
              <w:t>.0</w:t>
            </w:r>
          </w:p>
        </w:tc>
        <w:tc>
          <w:tcPr>
            <w:tcW w:w="1234" w:type="dxa"/>
            <w:vAlign w:val="center"/>
          </w:tcPr>
          <w:p w14:paraId="3B4EF510" w14:textId="77777777" w:rsidR="004B4108" w:rsidRPr="00461822" w:rsidRDefault="004B410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100.0%</w:t>
            </w:r>
          </w:p>
        </w:tc>
      </w:tr>
      <w:tr w:rsidR="00150DDD" w:rsidRPr="00461822" w14:paraId="6E9E386D" w14:textId="77777777" w:rsidTr="00B53020">
        <w:trPr>
          <w:jc w:val="center"/>
        </w:trPr>
        <w:tc>
          <w:tcPr>
            <w:tcW w:w="1615" w:type="dxa"/>
            <w:vAlign w:val="center"/>
          </w:tcPr>
          <w:p w14:paraId="5756D5F4" w14:textId="77777777" w:rsidR="004B4108" w:rsidRPr="00461822" w:rsidRDefault="005C1940" w:rsidP="00D854C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65.0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="00D854CB" w:rsidRPr="00461822">
              <w:rPr>
                <w:rFonts w:ascii="Calibri" w:hAnsi="Calibri" w:cs="Calibri"/>
              </w:rPr>
              <w:t>-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Pr="00461822">
              <w:rPr>
                <w:rFonts w:ascii="Calibri" w:hAnsi="Calibri" w:cs="Calibri"/>
              </w:rPr>
              <w:t>69.9</w:t>
            </w:r>
          </w:p>
        </w:tc>
        <w:tc>
          <w:tcPr>
            <w:tcW w:w="1234" w:type="dxa"/>
            <w:vAlign w:val="center"/>
          </w:tcPr>
          <w:p w14:paraId="395AE209" w14:textId="77777777" w:rsidR="004B4108" w:rsidRPr="00461822" w:rsidRDefault="004B410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87.5%</w:t>
            </w:r>
          </w:p>
        </w:tc>
      </w:tr>
      <w:tr w:rsidR="00150DDD" w:rsidRPr="00461822" w14:paraId="7B55E4EC" w14:textId="77777777" w:rsidTr="00B53020">
        <w:trPr>
          <w:jc w:val="center"/>
        </w:trPr>
        <w:tc>
          <w:tcPr>
            <w:tcW w:w="1615" w:type="dxa"/>
            <w:vAlign w:val="center"/>
          </w:tcPr>
          <w:p w14:paraId="46E7A08A" w14:textId="77777777" w:rsidR="004B4108" w:rsidRPr="00461822" w:rsidRDefault="005C1940" w:rsidP="00D854C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60.0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="00D854CB" w:rsidRPr="00461822">
              <w:rPr>
                <w:rFonts w:ascii="Calibri" w:hAnsi="Calibri" w:cs="Calibri"/>
              </w:rPr>
              <w:t>-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Pr="00461822">
              <w:rPr>
                <w:rFonts w:ascii="Calibri" w:hAnsi="Calibri" w:cs="Calibri"/>
              </w:rPr>
              <w:t>64.9</w:t>
            </w:r>
          </w:p>
        </w:tc>
        <w:tc>
          <w:tcPr>
            <w:tcW w:w="1234" w:type="dxa"/>
            <w:vAlign w:val="center"/>
          </w:tcPr>
          <w:p w14:paraId="3F069A2F" w14:textId="77777777" w:rsidR="004B4108" w:rsidRPr="00461822" w:rsidRDefault="004B410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75.0%</w:t>
            </w:r>
          </w:p>
        </w:tc>
      </w:tr>
      <w:tr w:rsidR="00150DDD" w:rsidRPr="00461822" w14:paraId="5260B3F5" w14:textId="77777777" w:rsidTr="00B53020">
        <w:trPr>
          <w:jc w:val="center"/>
        </w:trPr>
        <w:tc>
          <w:tcPr>
            <w:tcW w:w="1615" w:type="dxa"/>
            <w:vAlign w:val="center"/>
          </w:tcPr>
          <w:p w14:paraId="293C287F" w14:textId="77777777" w:rsidR="004B4108" w:rsidRPr="00461822" w:rsidRDefault="005C1940" w:rsidP="00D854C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55.0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="00D854CB" w:rsidRPr="00461822">
              <w:rPr>
                <w:rFonts w:ascii="Calibri" w:hAnsi="Calibri" w:cs="Calibri"/>
              </w:rPr>
              <w:t>-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Pr="00461822">
              <w:rPr>
                <w:rFonts w:ascii="Calibri" w:hAnsi="Calibri" w:cs="Calibri"/>
              </w:rPr>
              <w:t>59.9</w:t>
            </w:r>
          </w:p>
        </w:tc>
        <w:tc>
          <w:tcPr>
            <w:tcW w:w="1234" w:type="dxa"/>
            <w:vAlign w:val="center"/>
          </w:tcPr>
          <w:p w14:paraId="03EA663C" w14:textId="77777777" w:rsidR="004B4108" w:rsidRPr="00461822" w:rsidRDefault="004B410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62.5%</w:t>
            </w:r>
          </w:p>
        </w:tc>
      </w:tr>
      <w:tr w:rsidR="00150DDD" w:rsidRPr="00461822" w14:paraId="042E595B" w14:textId="77777777" w:rsidTr="00B53020">
        <w:trPr>
          <w:jc w:val="center"/>
        </w:trPr>
        <w:tc>
          <w:tcPr>
            <w:tcW w:w="1615" w:type="dxa"/>
            <w:vAlign w:val="center"/>
          </w:tcPr>
          <w:p w14:paraId="62E4A5A1" w14:textId="77777777" w:rsidR="004B4108" w:rsidRPr="00461822" w:rsidRDefault="005C1940" w:rsidP="00D854C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50.0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="00D854CB" w:rsidRPr="00461822">
              <w:rPr>
                <w:rFonts w:ascii="Calibri" w:hAnsi="Calibri" w:cs="Calibri"/>
              </w:rPr>
              <w:t>-</w:t>
            </w:r>
            <w:r w:rsidR="004B4108" w:rsidRPr="00461822">
              <w:rPr>
                <w:rFonts w:ascii="Calibri" w:hAnsi="Calibri" w:cs="Calibri"/>
              </w:rPr>
              <w:t xml:space="preserve"> </w:t>
            </w:r>
            <w:r w:rsidRPr="00461822">
              <w:rPr>
                <w:rFonts w:ascii="Calibri" w:hAnsi="Calibri" w:cs="Calibri"/>
              </w:rPr>
              <w:t>54.9</w:t>
            </w:r>
          </w:p>
        </w:tc>
        <w:tc>
          <w:tcPr>
            <w:tcW w:w="1234" w:type="dxa"/>
            <w:vAlign w:val="center"/>
          </w:tcPr>
          <w:p w14:paraId="78B2F357" w14:textId="16A2D3BE" w:rsidR="004B4108" w:rsidRPr="00461822" w:rsidRDefault="004B410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50.0%</w:t>
            </w:r>
          </w:p>
        </w:tc>
      </w:tr>
      <w:tr w:rsidR="004B4108" w:rsidRPr="00461822" w14:paraId="4F15A8A6" w14:textId="77777777" w:rsidTr="00B53020">
        <w:trPr>
          <w:jc w:val="center"/>
        </w:trPr>
        <w:tc>
          <w:tcPr>
            <w:tcW w:w="1615" w:type="dxa"/>
            <w:vAlign w:val="center"/>
          </w:tcPr>
          <w:p w14:paraId="01269835" w14:textId="77777777" w:rsidR="004B4108" w:rsidRPr="00461822" w:rsidRDefault="004B4108" w:rsidP="004B4108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&lt;50</w:t>
            </w:r>
            <w:r w:rsidR="00E60286" w:rsidRPr="00461822">
              <w:rPr>
                <w:rFonts w:ascii="Calibri" w:hAnsi="Calibri" w:cs="Calibri"/>
              </w:rPr>
              <w:t>.0</w:t>
            </w:r>
          </w:p>
        </w:tc>
        <w:tc>
          <w:tcPr>
            <w:tcW w:w="1234" w:type="dxa"/>
            <w:vAlign w:val="center"/>
          </w:tcPr>
          <w:p w14:paraId="40A9D9CF" w14:textId="77777777" w:rsidR="004B4108" w:rsidRPr="00461822" w:rsidRDefault="004B4108" w:rsidP="008E373B">
            <w:pPr>
              <w:contextualSpacing/>
              <w:jc w:val="center"/>
              <w:rPr>
                <w:rFonts w:ascii="Calibri" w:hAnsi="Calibri" w:cs="Calibri"/>
              </w:rPr>
            </w:pPr>
            <w:r w:rsidRPr="00461822">
              <w:rPr>
                <w:rFonts w:ascii="Calibri" w:hAnsi="Calibri" w:cs="Calibri"/>
              </w:rPr>
              <w:t>*</w:t>
            </w:r>
          </w:p>
        </w:tc>
      </w:tr>
    </w:tbl>
    <w:p w14:paraId="0CF3D46E" w14:textId="77777777" w:rsidR="004B4108" w:rsidRPr="00461822" w:rsidRDefault="004B4108" w:rsidP="004B4108">
      <w:pPr>
        <w:pStyle w:val="ListParagraph"/>
        <w:spacing w:after="0" w:line="240" w:lineRule="auto"/>
        <w:rPr>
          <w:rFonts w:ascii="Calibri" w:hAnsi="Calibri" w:cs="Calibri"/>
        </w:rPr>
      </w:pPr>
    </w:p>
    <w:p w14:paraId="01293790" w14:textId="725EBFE4" w:rsidR="004B4108" w:rsidRPr="00150DDD" w:rsidRDefault="008B2C0E" w:rsidP="008B2C0E">
      <w:pPr>
        <w:pStyle w:val="ListParagraph"/>
        <w:spacing w:line="240" w:lineRule="auto"/>
        <w:rPr>
          <w:rFonts w:ascii="Calibri" w:hAnsi="Calibri" w:cs="Calibri"/>
        </w:rPr>
      </w:pPr>
      <w:r w:rsidRPr="00461822">
        <w:rPr>
          <w:rFonts w:ascii="Calibri" w:hAnsi="Calibri" w:cs="Calibri"/>
        </w:rPr>
        <w:t>* Test results in this range may constitute unacceptable material, and could result in rejection or require recovery and cleanup at the Contractor’s expense.</w:t>
      </w:r>
    </w:p>
    <w:sectPr w:rsidR="004B4108" w:rsidRPr="00150DDD" w:rsidSect="00204032">
      <w:headerReference w:type="default" r:id="rId7"/>
      <w:footerReference w:type="default" r:id="rId8"/>
      <w:pgSz w:w="12240" w:h="15840"/>
      <w:pgMar w:top="1440" w:right="1440" w:bottom="1440" w:left="1440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21CC" w14:textId="77777777" w:rsidR="001C1AFE" w:rsidRDefault="001C1AFE" w:rsidP="00676329">
      <w:pPr>
        <w:spacing w:after="0" w:line="240" w:lineRule="auto"/>
      </w:pPr>
      <w:r>
        <w:separator/>
      </w:r>
    </w:p>
  </w:endnote>
  <w:endnote w:type="continuationSeparator" w:id="0">
    <w:p w14:paraId="6FB76BB1" w14:textId="77777777" w:rsidR="001C1AFE" w:rsidRDefault="001C1AFE" w:rsidP="0067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8792801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BC7634" w14:textId="0945E0AE" w:rsidR="00A2239F" w:rsidRPr="00A2239F" w:rsidRDefault="00A2239F">
            <w:pPr>
              <w:pStyle w:val="Footer"/>
              <w:jc w:val="center"/>
              <w:rPr>
                <w:rFonts w:ascii="Calibri" w:hAnsi="Calibri" w:cs="Calibri"/>
              </w:rPr>
            </w:pPr>
            <w:r w:rsidRPr="00A2239F">
              <w:rPr>
                <w:rFonts w:ascii="Calibri" w:hAnsi="Calibri" w:cs="Calibri"/>
              </w:rPr>
              <w:t xml:space="preserve">Page </w:t>
            </w:r>
            <w:r w:rsidRPr="00A2239F">
              <w:rPr>
                <w:rFonts w:ascii="Calibri" w:hAnsi="Calibri" w:cs="Calibri"/>
                <w:bCs/>
              </w:rPr>
              <w:fldChar w:fldCharType="begin"/>
            </w:r>
            <w:r w:rsidRPr="00A2239F">
              <w:rPr>
                <w:rFonts w:ascii="Calibri" w:hAnsi="Calibri" w:cs="Calibri"/>
                <w:bCs/>
              </w:rPr>
              <w:instrText xml:space="preserve"> PAGE </w:instrText>
            </w:r>
            <w:r w:rsidRPr="00A2239F">
              <w:rPr>
                <w:rFonts w:ascii="Calibri" w:hAnsi="Calibri" w:cs="Calibri"/>
                <w:bCs/>
              </w:rPr>
              <w:fldChar w:fldCharType="separate"/>
            </w:r>
            <w:r w:rsidR="00890ACD">
              <w:rPr>
                <w:rFonts w:ascii="Calibri" w:hAnsi="Calibri" w:cs="Calibri"/>
                <w:bCs/>
                <w:noProof/>
              </w:rPr>
              <w:t>2</w:t>
            </w:r>
            <w:r w:rsidRPr="00A2239F">
              <w:rPr>
                <w:rFonts w:ascii="Calibri" w:hAnsi="Calibri" w:cs="Calibri"/>
                <w:bCs/>
              </w:rPr>
              <w:fldChar w:fldCharType="end"/>
            </w:r>
            <w:r w:rsidRPr="00A2239F">
              <w:rPr>
                <w:rFonts w:ascii="Calibri" w:hAnsi="Calibri" w:cs="Calibri"/>
              </w:rPr>
              <w:t xml:space="preserve"> of </w:t>
            </w:r>
            <w:r w:rsidRPr="00A2239F">
              <w:rPr>
                <w:rFonts w:ascii="Calibri" w:hAnsi="Calibri" w:cs="Calibri"/>
                <w:bCs/>
              </w:rPr>
              <w:fldChar w:fldCharType="begin"/>
            </w:r>
            <w:r w:rsidRPr="00A2239F">
              <w:rPr>
                <w:rFonts w:ascii="Calibri" w:hAnsi="Calibri" w:cs="Calibri"/>
                <w:bCs/>
              </w:rPr>
              <w:instrText xml:space="preserve"> NUMPAGES  </w:instrText>
            </w:r>
            <w:r w:rsidRPr="00A2239F">
              <w:rPr>
                <w:rFonts w:ascii="Calibri" w:hAnsi="Calibri" w:cs="Calibri"/>
                <w:bCs/>
              </w:rPr>
              <w:fldChar w:fldCharType="separate"/>
            </w:r>
            <w:r w:rsidR="00890ACD">
              <w:rPr>
                <w:rFonts w:ascii="Calibri" w:hAnsi="Calibri" w:cs="Calibri"/>
                <w:bCs/>
                <w:noProof/>
              </w:rPr>
              <w:t>2</w:t>
            </w:r>
            <w:r w:rsidRPr="00A2239F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6AE07A42" w14:textId="77777777" w:rsidR="00A2239F" w:rsidRDefault="00A2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551A" w14:textId="77777777" w:rsidR="001C1AFE" w:rsidRDefault="001C1AFE" w:rsidP="00676329">
      <w:pPr>
        <w:spacing w:after="0" w:line="240" w:lineRule="auto"/>
      </w:pPr>
      <w:r>
        <w:separator/>
      </w:r>
    </w:p>
  </w:footnote>
  <w:footnote w:type="continuationSeparator" w:id="0">
    <w:p w14:paraId="2ABFFA0C" w14:textId="77777777" w:rsidR="001C1AFE" w:rsidRDefault="001C1AFE" w:rsidP="0067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0AB3" w14:textId="3C9B7CF2" w:rsidR="002266F2" w:rsidRDefault="00890ACD" w:rsidP="007F78C9">
    <w:pPr>
      <w:spacing w:line="240" w:lineRule="auto"/>
      <w:contextualSpacing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6327 OF </w:t>
    </w:r>
    <w:r w:rsidR="002266F2">
      <w:rPr>
        <w:rFonts w:ascii="Calibri" w:hAnsi="Calibri" w:cs="Calibri"/>
        <w:b/>
      </w:rPr>
      <w:t xml:space="preserve">Attachment </w:t>
    </w:r>
    <w:r w:rsidR="009070FF">
      <w:rPr>
        <w:rFonts w:ascii="Calibri" w:hAnsi="Calibri" w:cs="Calibri"/>
        <w:b/>
      </w:rPr>
      <w:t>D</w:t>
    </w:r>
  </w:p>
  <w:p w14:paraId="1380CCA9" w14:textId="0BD6A6E7" w:rsidR="002266F2" w:rsidRDefault="002266F2" w:rsidP="007F78C9">
    <w:pPr>
      <w:spacing w:line="240" w:lineRule="auto"/>
      <w:contextualSpacing/>
      <w:jc w:val="center"/>
      <w:rPr>
        <w:rFonts w:ascii="Calibri" w:hAnsi="Calibri" w:cs="Calibri"/>
        <w:b/>
        <w:caps/>
      </w:rPr>
    </w:pPr>
    <w:r>
      <w:rPr>
        <w:rFonts w:ascii="Calibri" w:hAnsi="Calibri" w:cs="Calibri"/>
        <w:b/>
      </w:rPr>
      <w:t xml:space="preserve">PRICE ADJUSTMENTS </w:t>
    </w:r>
    <w:r w:rsidR="00B348B8">
      <w:rPr>
        <w:rFonts w:ascii="Calibri" w:hAnsi="Calibri" w:cs="Calibri"/>
        <w:b/>
      </w:rPr>
      <w:t>-</w:t>
    </w:r>
    <w:r>
      <w:rPr>
        <w:rFonts w:ascii="Calibri" w:hAnsi="Calibri" w:cs="Calibri"/>
        <w:b/>
      </w:rPr>
      <w:t xml:space="preserve"> </w:t>
    </w:r>
    <w:r w:rsidRPr="002266F2">
      <w:rPr>
        <w:rFonts w:ascii="Calibri" w:hAnsi="Calibri" w:cs="Calibri"/>
        <w:b/>
        <w:caps/>
      </w:rPr>
      <w:t xml:space="preserve">Corrosion </w:t>
    </w:r>
    <w:r w:rsidR="00B348B8">
      <w:rPr>
        <w:rFonts w:ascii="Calibri" w:hAnsi="Calibri" w:cs="Calibri"/>
        <w:b/>
        <w:caps/>
      </w:rPr>
      <w:t>INHIBITOR FOR SODIUM CHLORIDE BRINE</w:t>
    </w:r>
  </w:p>
  <w:p w14:paraId="41169DBF" w14:textId="099A97FD" w:rsidR="00CB198B" w:rsidRPr="002266F2" w:rsidRDefault="002266F2" w:rsidP="002266F2">
    <w:pPr>
      <w:spacing w:line="240" w:lineRule="auto"/>
      <w:contextualSpacing/>
      <w:jc w:val="center"/>
      <w:rPr>
        <w:rFonts w:ascii="Calibri" w:hAnsi="Calibri" w:cs="Calibri"/>
        <w:b/>
        <w:caps/>
      </w:rPr>
    </w:pPr>
    <w:r>
      <w:rPr>
        <w:rFonts w:ascii="Calibri" w:hAnsi="Calibri" w:cs="Calibri"/>
        <w:b/>
        <w:caps/>
      </w:rPr>
      <w:t xml:space="preserve">(CLEAR ROADS PRODUCT CATEGORY </w:t>
    </w:r>
    <w:r w:rsidR="00B348B8">
      <w:rPr>
        <w:rFonts w:ascii="Calibri" w:hAnsi="Calibri" w:cs="Calibri"/>
        <w:b/>
        <w:caps/>
      </w:rPr>
      <w:t>A3</w:t>
    </w:r>
    <w:r>
      <w:rPr>
        <w:rFonts w:ascii="Calibri" w:hAnsi="Calibri" w:cs="Calibri"/>
        <w:b/>
        <w:cap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7A1"/>
    <w:multiLevelType w:val="hybridMultilevel"/>
    <w:tmpl w:val="7B68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6D74"/>
    <w:multiLevelType w:val="hybridMultilevel"/>
    <w:tmpl w:val="41FCCA90"/>
    <w:lvl w:ilvl="0" w:tplc="686A370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F1007"/>
    <w:multiLevelType w:val="hybridMultilevel"/>
    <w:tmpl w:val="A5900686"/>
    <w:lvl w:ilvl="0" w:tplc="821260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11"/>
    <w:rsid w:val="00002168"/>
    <w:rsid w:val="00004DF0"/>
    <w:rsid w:val="00007E2F"/>
    <w:rsid w:val="00013FCF"/>
    <w:rsid w:val="00014C7C"/>
    <w:rsid w:val="00027CFA"/>
    <w:rsid w:val="00034291"/>
    <w:rsid w:val="00044B58"/>
    <w:rsid w:val="000458BC"/>
    <w:rsid w:val="00057095"/>
    <w:rsid w:val="00064E61"/>
    <w:rsid w:val="00080BF5"/>
    <w:rsid w:val="000A72D7"/>
    <w:rsid w:val="000C42C5"/>
    <w:rsid w:val="000D10FC"/>
    <w:rsid w:val="000E3ABA"/>
    <w:rsid w:val="000F20D5"/>
    <w:rsid w:val="00106EAF"/>
    <w:rsid w:val="0010728C"/>
    <w:rsid w:val="0011186A"/>
    <w:rsid w:val="00123411"/>
    <w:rsid w:val="001455B8"/>
    <w:rsid w:val="00150DDD"/>
    <w:rsid w:val="00164C4F"/>
    <w:rsid w:val="0017416B"/>
    <w:rsid w:val="001826A4"/>
    <w:rsid w:val="001843BB"/>
    <w:rsid w:val="001C1AFE"/>
    <w:rsid w:val="001F4137"/>
    <w:rsid w:val="00204032"/>
    <w:rsid w:val="00205FDA"/>
    <w:rsid w:val="002066DB"/>
    <w:rsid w:val="002167B5"/>
    <w:rsid w:val="002266F2"/>
    <w:rsid w:val="00233E37"/>
    <w:rsid w:val="00267866"/>
    <w:rsid w:val="00283F92"/>
    <w:rsid w:val="002859B2"/>
    <w:rsid w:val="002866C9"/>
    <w:rsid w:val="002950C7"/>
    <w:rsid w:val="002B772E"/>
    <w:rsid w:val="002C431A"/>
    <w:rsid w:val="002C462B"/>
    <w:rsid w:val="002F42A8"/>
    <w:rsid w:val="002F7F37"/>
    <w:rsid w:val="003100AD"/>
    <w:rsid w:val="00311E45"/>
    <w:rsid w:val="00331D04"/>
    <w:rsid w:val="00332555"/>
    <w:rsid w:val="00350CDE"/>
    <w:rsid w:val="00360CBB"/>
    <w:rsid w:val="003A0FAB"/>
    <w:rsid w:val="003B7E4B"/>
    <w:rsid w:val="003C1A18"/>
    <w:rsid w:val="003F169D"/>
    <w:rsid w:val="003F363B"/>
    <w:rsid w:val="00407E76"/>
    <w:rsid w:val="00411A88"/>
    <w:rsid w:val="0041209E"/>
    <w:rsid w:val="00415678"/>
    <w:rsid w:val="004162A9"/>
    <w:rsid w:val="00423B68"/>
    <w:rsid w:val="0042794E"/>
    <w:rsid w:val="00450BDA"/>
    <w:rsid w:val="00461822"/>
    <w:rsid w:val="00462168"/>
    <w:rsid w:val="00475EF1"/>
    <w:rsid w:val="004813B3"/>
    <w:rsid w:val="004A7364"/>
    <w:rsid w:val="004B4108"/>
    <w:rsid w:val="004D64E3"/>
    <w:rsid w:val="00514252"/>
    <w:rsid w:val="00514D5C"/>
    <w:rsid w:val="005263B7"/>
    <w:rsid w:val="00562E85"/>
    <w:rsid w:val="005658FC"/>
    <w:rsid w:val="00570E41"/>
    <w:rsid w:val="0059082E"/>
    <w:rsid w:val="00591535"/>
    <w:rsid w:val="005A247B"/>
    <w:rsid w:val="005A3767"/>
    <w:rsid w:val="005A5F23"/>
    <w:rsid w:val="005B1C94"/>
    <w:rsid w:val="005C1940"/>
    <w:rsid w:val="005C6DB4"/>
    <w:rsid w:val="005E6350"/>
    <w:rsid w:val="005E73FB"/>
    <w:rsid w:val="00602ACC"/>
    <w:rsid w:val="00607C3E"/>
    <w:rsid w:val="006245CB"/>
    <w:rsid w:val="00634487"/>
    <w:rsid w:val="00654283"/>
    <w:rsid w:val="00676329"/>
    <w:rsid w:val="006A7FA1"/>
    <w:rsid w:val="006B091C"/>
    <w:rsid w:val="006C0BCF"/>
    <w:rsid w:val="006E27A4"/>
    <w:rsid w:val="006F58EC"/>
    <w:rsid w:val="00702595"/>
    <w:rsid w:val="00703930"/>
    <w:rsid w:val="00717BC0"/>
    <w:rsid w:val="00731154"/>
    <w:rsid w:val="00731C33"/>
    <w:rsid w:val="007350B8"/>
    <w:rsid w:val="007547D7"/>
    <w:rsid w:val="00766F1E"/>
    <w:rsid w:val="00774F8A"/>
    <w:rsid w:val="00777D25"/>
    <w:rsid w:val="0078553A"/>
    <w:rsid w:val="007F78C9"/>
    <w:rsid w:val="00804389"/>
    <w:rsid w:val="008178BD"/>
    <w:rsid w:val="0085226A"/>
    <w:rsid w:val="00863D4D"/>
    <w:rsid w:val="008673FD"/>
    <w:rsid w:val="00890ACD"/>
    <w:rsid w:val="008B2C0E"/>
    <w:rsid w:val="008B65C4"/>
    <w:rsid w:val="008C07C8"/>
    <w:rsid w:val="008C37A7"/>
    <w:rsid w:val="008E373B"/>
    <w:rsid w:val="008E3E2D"/>
    <w:rsid w:val="008F3EA9"/>
    <w:rsid w:val="008F5902"/>
    <w:rsid w:val="00901D83"/>
    <w:rsid w:val="009070FF"/>
    <w:rsid w:val="00924BCB"/>
    <w:rsid w:val="00932EE1"/>
    <w:rsid w:val="0098362E"/>
    <w:rsid w:val="00991542"/>
    <w:rsid w:val="00993C0C"/>
    <w:rsid w:val="009C7F06"/>
    <w:rsid w:val="009D3F46"/>
    <w:rsid w:val="009E5399"/>
    <w:rsid w:val="009E64D6"/>
    <w:rsid w:val="00A06CE0"/>
    <w:rsid w:val="00A06E5D"/>
    <w:rsid w:val="00A130D3"/>
    <w:rsid w:val="00A13DBB"/>
    <w:rsid w:val="00A16AD1"/>
    <w:rsid w:val="00A2239F"/>
    <w:rsid w:val="00A249A3"/>
    <w:rsid w:val="00A6374F"/>
    <w:rsid w:val="00A67867"/>
    <w:rsid w:val="00A70D36"/>
    <w:rsid w:val="00A8783B"/>
    <w:rsid w:val="00A93BC5"/>
    <w:rsid w:val="00AA054C"/>
    <w:rsid w:val="00AB4634"/>
    <w:rsid w:val="00AE2A4E"/>
    <w:rsid w:val="00AE6BC4"/>
    <w:rsid w:val="00AF032A"/>
    <w:rsid w:val="00AF6C60"/>
    <w:rsid w:val="00B12645"/>
    <w:rsid w:val="00B136AF"/>
    <w:rsid w:val="00B1709E"/>
    <w:rsid w:val="00B17BE6"/>
    <w:rsid w:val="00B2099D"/>
    <w:rsid w:val="00B2745F"/>
    <w:rsid w:val="00B32753"/>
    <w:rsid w:val="00B348B8"/>
    <w:rsid w:val="00B35B12"/>
    <w:rsid w:val="00B53020"/>
    <w:rsid w:val="00B66FFA"/>
    <w:rsid w:val="00B77A3A"/>
    <w:rsid w:val="00B92F8B"/>
    <w:rsid w:val="00BA3366"/>
    <w:rsid w:val="00BC4380"/>
    <w:rsid w:val="00BE0036"/>
    <w:rsid w:val="00BE1EDE"/>
    <w:rsid w:val="00BE4203"/>
    <w:rsid w:val="00BE65B8"/>
    <w:rsid w:val="00C1736A"/>
    <w:rsid w:val="00C3309C"/>
    <w:rsid w:val="00C70836"/>
    <w:rsid w:val="00C76701"/>
    <w:rsid w:val="00C87D60"/>
    <w:rsid w:val="00CA2FC8"/>
    <w:rsid w:val="00CB198B"/>
    <w:rsid w:val="00CD3290"/>
    <w:rsid w:val="00CE21A9"/>
    <w:rsid w:val="00CF63CD"/>
    <w:rsid w:val="00CF7B86"/>
    <w:rsid w:val="00D217DA"/>
    <w:rsid w:val="00D2409A"/>
    <w:rsid w:val="00D35952"/>
    <w:rsid w:val="00D50078"/>
    <w:rsid w:val="00D567CC"/>
    <w:rsid w:val="00D6540F"/>
    <w:rsid w:val="00D76043"/>
    <w:rsid w:val="00D8284A"/>
    <w:rsid w:val="00D854CB"/>
    <w:rsid w:val="00D86026"/>
    <w:rsid w:val="00D93B15"/>
    <w:rsid w:val="00DD3FEA"/>
    <w:rsid w:val="00DF5541"/>
    <w:rsid w:val="00DF60F3"/>
    <w:rsid w:val="00E0152A"/>
    <w:rsid w:val="00E16DA9"/>
    <w:rsid w:val="00E22725"/>
    <w:rsid w:val="00E34338"/>
    <w:rsid w:val="00E53334"/>
    <w:rsid w:val="00E60286"/>
    <w:rsid w:val="00E659A6"/>
    <w:rsid w:val="00EB2D9B"/>
    <w:rsid w:val="00F0019D"/>
    <w:rsid w:val="00F149E3"/>
    <w:rsid w:val="00F14DD8"/>
    <w:rsid w:val="00F22847"/>
    <w:rsid w:val="00F32225"/>
    <w:rsid w:val="00F328A3"/>
    <w:rsid w:val="00F564C8"/>
    <w:rsid w:val="00F6284F"/>
    <w:rsid w:val="00F76085"/>
    <w:rsid w:val="00F826BE"/>
    <w:rsid w:val="00FA5644"/>
    <w:rsid w:val="00FB3B33"/>
    <w:rsid w:val="00FD03E2"/>
    <w:rsid w:val="00FD2AB8"/>
    <w:rsid w:val="00FE662C"/>
    <w:rsid w:val="00FE7FD1"/>
    <w:rsid w:val="00FF04E3"/>
    <w:rsid w:val="00FF050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CFD625"/>
  <w15:docId w15:val="{BCD25D9A-CABD-40E3-9811-C1598480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29"/>
  </w:style>
  <w:style w:type="paragraph" w:styleId="Footer">
    <w:name w:val="footer"/>
    <w:basedOn w:val="Normal"/>
    <w:link w:val="FooterChar"/>
    <w:uiPriority w:val="99"/>
    <w:unhideWhenUsed/>
    <w:rsid w:val="0067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29"/>
  </w:style>
  <w:style w:type="character" w:styleId="CommentReference">
    <w:name w:val="annotation reference"/>
    <w:basedOn w:val="DefaultParagraphFont"/>
    <w:uiPriority w:val="99"/>
    <w:semiHidden/>
    <w:unhideWhenUsed/>
    <w:rsid w:val="0042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6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Dondlinger</dc:creator>
  <cp:lastModifiedBy>Loos, MarLeigha</cp:lastModifiedBy>
  <cp:revision>4</cp:revision>
  <cp:lastPrinted>2018-01-16T16:00:00Z</cp:lastPrinted>
  <dcterms:created xsi:type="dcterms:W3CDTF">2020-06-11T17:27:00Z</dcterms:created>
  <dcterms:modified xsi:type="dcterms:W3CDTF">2020-07-07T18:06:00Z</dcterms:modified>
</cp:coreProperties>
</file>